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F0F" w:rsidRDefault="00674F0F" w:rsidP="00674F0F">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 TSG RAN1 Meeting #82bis</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-15</w:t>
      </w:r>
      <w:r w:rsidR="003B6C9D">
        <w:rPr>
          <w:rFonts w:ascii="Arial" w:eastAsia="SimSun" w:hAnsi="Arial" w:cs="Arial"/>
          <w:b/>
          <w:bCs/>
          <w:noProof/>
          <w:lang w:eastAsia="zh-CN"/>
        </w:rPr>
        <w:t>601</w:t>
      </w:r>
      <w:r w:rsidR="0071376A">
        <w:rPr>
          <w:rFonts w:ascii="Arial" w:eastAsia="SimSun" w:hAnsi="Arial" w:cs="Arial"/>
          <w:b/>
          <w:bCs/>
          <w:noProof/>
          <w:lang w:eastAsia="zh-CN"/>
        </w:rPr>
        <w:t>9</w:t>
      </w:r>
    </w:p>
    <w:p w:rsidR="00674F0F" w:rsidRDefault="00674F0F" w:rsidP="00674F0F">
      <w:pPr>
        <w:pStyle w:val="FootnoteText"/>
        <w:rPr>
          <w:rFonts w:ascii="Arial" w:eastAsia="SimSun" w:hAnsi="Arial" w:cs="Arial"/>
          <w:b/>
          <w:bCs/>
          <w:noProof/>
          <w:lang w:eastAsia="zh-CN"/>
        </w:rPr>
      </w:pPr>
      <w:r>
        <w:rPr>
          <w:rFonts w:ascii="Arial" w:eastAsia="SimSun" w:hAnsi="Arial" w:cs="Arial"/>
          <w:b/>
          <w:bCs/>
          <w:noProof/>
          <w:lang w:eastAsia="zh-CN"/>
        </w:rPr>
        <w:t>Malmö, Sweden, 5</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 xml:space="preserve">– </w:t>
      </w:r>
      <w:r>
        <w:rPr>
          <w:rFonts w:ascii="Arial" w:eastAsia="SimSun" w:hAnsi="Arial" w:cs="Arial"/>
          <w:b/>
          <w:bCs/>
          <w:noProof/>
          <w:lang w:eastAsia="zh-CN"/>
        </w:rPr>
        <w:t>9</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October</w:t>
      </w:r>
      <w:r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865679">
      <w:pPr>
        <w:pStyle w:val="TdocHeader2"/>
        <w:ind w:left="1695" w:hanging="1695"/>
        <w:rPr>
          <w:sz w:val="20"/>
          <w:lang w:val="en-US"/>
        </w:rPr>
      </w:pPr>
      <w:r w:rsidRPr="004D0743">
        <w:rPr>
          <w:sz w:val="20"/>
          <w:lang w:val="en-US"/>
        </w:rPr>
        <w:t xml:space="preserve">Source: </w:t>
      </w:r>
      <w:r w:rsidRPr="004D0743">
        <w:rPr>
          <w:sz w:val="20"/>
          <w:lang w:val="en-US"/>
        </w:rPr>
        <w:tab/>
      </w:r>
      <w:r w:rsidR="00633EA7">
        <w:rPr>
          <w:rFonts w:cs="Arial"/>
          <w:sz w:val="20"/>
        </w:rPr>
        <w:t>Ericsson</w:t>
      </w:r>
    </w:p>
    <w:p w:rsidR="00F55A4D" w:rsidRPr="004D0743" w:rsidRDefault="00197EC1" w:rsidP="00197EC1">
      <w:pPr>
        <w:pStyle w:val="TdocHeader2"/>
        <w:rPr>
          <w:sz w:val="20"/>
          <w:lang w:val="en-US"/>
        </w:rPr>
      </w:pPr>
      <w:r w:rsidRPr="004D0743">
        <w:rPr>
          <w:sz w:val="20"/>
          <w:lang w:val="en-US"/>
        </w:rPr>
        <w:t>Title:</w:t>
      </w:r>
      <w:bookmarkStart w:id="2" w:name="Title"/>
      <w:bookmarkEnd w:id="2"/>
      <w:r w:rsidRPr="004D0743">
        <w:rPr>
          <w:sz w:val="20"/>
          <w:lang w:val="en-US"/>
        </w:rPr>
        <w:tab/>
      </w:r>
      <w:r w:rsidR="003B6C9D" w:rsidRPr="003B6C9D">
        <w:rPr>
          <w:sz w:val="20"/>
        </w:rPr>
        <w:t xml:space="preserve">NB LTE – Exception report latency evaluation in </w:t>
      </w:r>
      <w:proofErr w:type="spellStart"/>
      <w:r w:rsidR="00A72FAE">
        <w:rPr>
          <w:sz w:val="20"/>
        </w:rPr>
        <w:t>inband</w:t>
      </w:r>
      <w:proofErr w:type="spellEnd"/>
      <w:r w:rsidR="003B6C9D" w:rsidRPr="003B6C9D">
        <w:rPr>
          <w:sz w:val="20"/>
        </w:rPr>
        <w:t xml:space="preserve"> operation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B70981">
        <w:rPr>
          <w:sz w:val="20"/>
          <w:lang w:val="en-US"/>
        </w:rPr>
        <w:t>7.2.6.3.3</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bookmarkEnd w:id="0"/>
    <w:bookmarkEnd w:id="1"/>
    <w:p w:rsidR="00E57B48" w:rsidRPr="00A94D11" w:rsidRDefault="00E57B48" w:rsidP="00E57B48">
      <w:pPr>
        <w:pStyle w:val="Heading1"/>
        <w:jc w:val="both"/>
      </w:pPr>
      <w:r w:rsidRPr="00A94D11">
        <w:t>Introduction</w:t>
      </w:r>
    </w:p>
    <w:p w:rsidR="00B70981" w:rsidRPr="00B70981" w:rsidRDefault="002049F3" w:rsidP="00B70981">
      <w:pPr>
        <w:pStyle w:val="BodyText"/>
      </w:pPr>
      <w:bookmarkStart w:id="3" w:name="_Ref421460494"/>
      <w:r w:rsidRPr="00E57B48">
        <w:t xml:space="preserve">At </w:t>
      </w:r>
      <w:r>
        <w:t xml:space="preserve">RAN#69 </w:t>
      </w:r>
      <w:r w:rsidRPr="00E57B48">
        <w:t xml:space="preserve">a new </w:t>
      </w:r>
      <w:r>
        <w:rPr>
          <w:lang w:val="en-US"/>
        </w:rPr>
        <w:t xml:space="preserve">work item on narrowband </w:t>
      </w:r>
      <w:proofErr w:type="spellStart"/>
      <w:r>
        <w:rPr>
          <w:lang w:val="en-US"/>
        </w:rPr>
        <w:t>IoT</w:t>
      </w:r>
      <w:proofErr w:type="spellEnd"/>
      <w:r>
        <w:rPr>
          <w:lang w:val="en-US"/>
        </w:rPr>
        <w:t xml:space="preserve"> was agreed. In this contribution </w:t>
      </w:r>
      <w:r w:rsidRPr="00E57B48">
        <w:t>the evaluation results of exception report delivery latency is presented</w:t>
      </w:r>
      <w:r>
        <w:rPr>
          <w:lang w:val="en-US"/>
        </w:rPr>
        <w:t xml:space="preserve"> for the proposed c</w:t>
      </w:r>
      <w:r w:rsidR="00176E80">
        <w:rPr>
          <w:lang w:val="en-US"/>
        </w:rPr>
        <w:t xml:space="preserve">hannels for NB-LTE as described </w:t>
      </w:r>
      <w:r>
        <w:rPr>
          <w:lang w:val="en-US"/>
        </w:rPr>
        <w:t xml:space="preserve">in </w:t>
      </w:r>
      <w:r w:rsidR="00176E80">
        <w:rPr>
          <w:lang w:val="en-US"/>
        </w:rPr>
        <w:fldChar w:fldCharType="begin"/>
      </w:r>
      <w:r w:rsidR="00176E80">
        <w:rPr>
          <w:lang w:val="en-US"/>
        </w:rPr>
        <w:instrText xml:space="preserve"> REF _Ref431249212 \r \h </w:instrText>
      </w:r>
      <w:r w:rsidR="00176E80">
        <w:rPr>
          <w:lang w:val="en-US"/>
        </w:rPr>
      </w:r>
      <w:r w:rsidR="00176E80">
        <w:rPr>
          <w:lang w:val="en-US"/>
        </w:rPr>
        <w:fldChar w:fldCharType="separate"/>
      </w:r>
      <w:r w:rsidR="000A40F2">
        <w:rPr>
          <w:lang w:val="en-US"/>
        </w:rPr>
        <w:t>[1]</w:t>
      </w:r>
      <w:r w:rsidR="00176E80">
        <w:rPr>
          <w:lang w:val="en-US"/>
        </w:rPr>
        <w:fldChar w:fldCharType="end"/>
      </w:r>
      <w:r w:rsidR="00176E80">
        <w:rPr>
          <w:lang w:val="en-US"/>
        </w:rPr>
        <w:t xml:space="preserve"> </w:t>
      </w:r>
      <w:r w:rsidRPr="00E57B48">
        <w:t xml:space="preserve">following the methodology given in </w:t>
      </w:r>
      <w:r>
        <w:t xml:space="preserve">in TR45.820 </w:t>
      </w:r>
      <w:bookmarkEnd w:id="3"/>
      <w:r w:rsidR="00176E80">
        <w:fldChar w:fldCharType="begin"/>
      </w:r>
      <w:r w:rsidR="00176E80">
        <w:instrText xml:space="preserve"> REF _Ref431251083 \r \h </w:instrText>
      </w:r>
      <w:r w:rsidR="00176E80">
        <w:fldChar w:fldCharType="separate"/>
      </w:r>
      <w:r w:rsidR="000A40F2">
        <w:t>[2]</w:t>
      </w:r>
      <w:r w:rsidR="00176E80">
        <w:fldChar w:fldCharType="end"/>
      </w:r>
      <w:r w:rsidR="00176E80">
        <w:t xml:space="preserve"> </w:t>
      </w:r>
      <w:r w:rsidR="00B70981">
        <w:t xml:space="preserve">where </w:t>
      </w:r>
      <w:r w:rsidR="00B70981">
        <w:rPr>
          <w:rFonts w:eastAsia="Malgun Gothic"/>
        </w:rPr>
        <w:t xml:space="preserve">the connection to the core network is assumed to be Gb based, since that </w:t>
      </w:r>
      <w:r w:rsidR="00B70981">
        <w:t>is what</w:t>
      </w:r>
      <w:r w:rsidR="00B70981" w:rsidRPr="00A94D11">
        <w:t xml:space="preserve"> has been agreed to be assumed in </w:t>
      </w:r>
      <w:r w:rsidR="00B70981">
        <w:t>the</w:t>
      </w:r>
      <w:r w:rsidR="00B70981" w:rsidRPr="00A94D11">
        <w:t xml:space="preserve"> GERAN study item</w:t>
      </w:r>
      <w:r w:rsidR="00B70981">
        <w:t xml:space="preserve">. </w:t>
      </w:r>
      <w:r w:rsidR="00B70981">
        <w:rPr>
          <w:rFonts w:eastAsia="Malgun Gothic"/>
        </w:rPr>
        <w:t xml:space="preserve">The evaluation is done in the same way as for the standalone case </w:t>
      </w:r>
      <w:r w:rsidR="00176E80">
        <w:rPr>
          <w:rFonts w:eastAsia="Malgun Gothic"/>
        </w:rPr>
        <w:fldChar w:fldCharType="begin"/>
      </w:r>
      <w:r w:rsidR="00176E80">
        <w:rPr>
          <w:rFonts w:eastAsia="Malgun Gothic"/>
        </w:rPr>
        <w:instrText xml:space="preserve"> REF _Ref431251102 \r \h </w:instrText>
      </w:r>
      <w:r w:rsidR="00176E80">
        <w:rPr>
          <w:rFonts w:eastAsia="Malgun Gothic"/>
        </w:rPr>
      </w:r>
      <w:r w:rsidR="00176E80">
        <w:rPr>
          <w:rFonts w:eastAsia="Malgun Gothic"/>
        </w:rPr>
        <w:fldChar w:fldCharType="separate"/>
      </w:r>
      <w:r w:rsidR="000A40F2">
        <w:rPr>
          <w:rFonts w:eastAsia="Malgun Gothic"/>
        </w:rPr>
        <w:t>[3]</w:t>
      </w:r>
      <w:r w:rsidR="00176E80">
        <w:rPr>
          <w:rFonts w:eastAsia="Malgun Gothic"/>
        </w:rPr>
        <w:fldChar w:fldCharType="end"/>
      </w:r>
      <w:r w:rsidR="00B70981">
        <w:rPr>
          <w:rFonts w:eastAsia="Malgun Gothic"/>
        </w:rPr>
        <w:t xml:space="preserve"> except for a few differences:</w:t>
      </w:r>
    </w:p>
    <w:p w:rsidR="00B70981" w:rsidRDefault="00B70981" w:rsidP="00B70981">
      <w:pPr>
        <w:widowControl w:val="0"/>
        <w:numPr>
          <w:ilvl w:val="0"/>
          <w:numId w:val="41"/>
        </w:numPr>
        <w:wordWrap w:val="0"/>
        <w:overflowPunct/>
        <w:spacing w:line="254" w:lineRule="auto"/>
        <w:ind w:left="714" w:hanging="357"/>
        <w:textAlignment w:val="auto"/>
      </w:pPr>
      <w:r>
        <w:t xml:space="preserve">The evaluation is done for 164 dB coupling loss only as this is the most challenging case. </w:t>
      </w:r>
    </w:p>
    <w:p w:rsidR="00B70981" w:rsidRPr="007C0722" w:rsidRDefault="00B70981" w:rsidP="00B70981">
      <w:pPr>
        <w:widowControl w:val="0"/>
        <w:numPr>
          <w:ilvl w:val="0"/>
          <w:numId w:val="41"/>
        </w:numPr>
        <w:wordWrap w:val="0"/>
        <w:overflowPunct/>
        <w:spacing w:line="254" w:lineRule="auto"/>
        <w:ind w:left="714" w:hanging="357"/>
        <w:textAlignment w:val="auto"/>
      </w:pPr>
      <w:r>
        <w:t xml:space="preserve">In order to reduce the network synchronization time we assume that PSS/SSS Configuration 2 </w:t>
      </w:r>
      <w:r w:rsidR="00C92AD9">
        <w:fldChar w:fldCharType="begin"/>
      </w:r>
      <w:r w:rsidR="00C92AD9">
        <w:instrText xml:space="preserve"> REF _Ref431251231 \r \h </w:instrText>
      </w:r>
      <w:r w:rsidR="00C92AD9">
        <w:fldChar w:fldCharType="separate"/>
      </w:r>
      <w:r w:rsidR="000A40F2">
        <w:t>[4]</w:t>
      </w:r>
      <w:r w:rsidR="00C92AD9">
        <w:fldChar w:fldCharType="end"/>
      </w:r>
      <w:r w:rsidR="00C92AD9">
        <w:t xml:space="preserve"> </w:t>
      </w:r>
      <w:r>
        <w:t>is used. In the evaluation the longest initial synchronization time from the two cases of 0 interferers and 2 interferers is used at 90 % success rate.</w:t>
      </w:r>
    </w:p>
    <w:p w:rsidR="00B70981" w:rsidRPr="00414C3C" w:rsidRDefault="00B70981" w:rsidP="00B70981">
      <w:pPr>
        <w:widowControl w:val="0"/>
        <w:numPr>
          <w:ilvl w:val="0"/>
          <w:numId w:val="41"/>
        </w:numPr>
        <w:wordWrap w:val="0"/>
        <w:overflowPunct/>
        <w:spacing w:after="0" w:line="254" w:lineRule="auto"/>
        <w:textAlignment w:val="auto"/>
        <w:rPr>
          <w:rFonts w:eastAsia="Malgun Gothic"/>
        </w:rPr>
      </w:pPr>
      <w:r>
        <w:t>The initial BLER for the exception report transmission is set to 1% instead of 10%. This means that no re-transmission is required to meet 99% successful report delivery. The transmission time increases slightly but since the increase is less than the time required for a re-transmission, we still gain in latency.</w:t>
      </w:r>
    </w:p>
    <w:p w:rsidR="00B70981" w:rsidRDefault="00B70981" w:rsidP="002049F3">
      <w:pPr>
        <w:pStyle w:val="BodyText"/>
      </w:pPr>
    </w:p>
    <w:p w:rsidR="00E57B48" w:rsidRPr="00A94D11" w:rsidRDefault="00B70981" w:rsidP="00E57B48">
      <w:pPr>
        <w:pStyle w:val="Heading1"/>
        <w:jc w:val="both"/>
      </w:pPr>
      <w:r>
        <w:t>Discussion</w:t>
      </w:r>
    </w:p>
    <w:p w:rsidR="007D5B52" w:rsidRDefault="007D5B52" w:rsidP="007D5B52">
      <w:pPr>
        <w:spacing w:after="0"/>
        <w:rPr>
          <w:rFonts w:eastAsia="Malgun Gothic"/>
        </w:rPr>
      </w:pPr>
      <w:r>
        <w:rPr>
          <w:rFonts w:eastAsia="Malgun Gothic"/>
        </w:rPr>
        <w:t xml:space="preserve">Table </w:t>
      </w:r>
      <w:r w:rsidR="004E07DD">
        <w:rPr>
          <w:rFonts w:eastAsia="Malgun Gothic"/>
        </w:rPr>
        <w:t>1</w:t>
      </w:r>
      <w:r>
        <w:rPr>
          <w:rFonts w:eastAsia="Malgun Gothic"/>
        </w:rPr>
        <w:t xml:space="preserve"> summarizes the different activities and waiting times during an exception reporting event. </w:t>
      </w:r>
      <w:r w:rsidR="00176E80">
        <w:rPr>
          <w:rFonts w:eastAsia="Malgun Gothic"/>
        </w:rPr>
        <w:t>The following assumptions have been made:</w:t>
      </w:r>
    </w:p>
    <w:p w:rsidR="007D5B52" w:rsidRDefault="007D5B52" w:rsidP="007D5B52">
      <w:pPr>
        <w:spacing w:after="0"/>
        <w:rPr>
          <w:rFonts w:eastAsia="Malgun Gothic"/>
        </w:rPr>
      </w:pPr>
    </w:p>
    <w:p w:rsidR="007D5B52" w:rsidRPr="000A5403" w:rsidRDefault="007D5B52" w:rsidP="000A5403">
      <w:pPr>
        <w:pStyle w:val="ListParagraph"/>
        <w:numPr>
          <w:ilvl w:val="0"/>
          <w:numId w:val="45"/>
        </w:numPr>
        <w:rPr>
          <w:rFonts w:eastAsia="Malgun Gothic"/>
          <w:sz w:val="22"/>
          <w:szCs w:val="22"/>
        </w:rPr>
      </w:pPr>
      <w:r w:rsidRPr="000A5403">
        <w:rPr>
          <w:rFonts w:eastAsia="Malgun Gothic"/>
          <w:sz w:val="22"/>
          <w:szCs w:val="22"/>
        </w:rPr>
        <w:t>The various waiting times (indicated using grey color) are estimated in the same way as in</w:t>
      </w:r>
      <w:r w:rsidR="00C92AD9" w:rsidRPr="000A5403">
        <w:rPr>
          <w:rFonts w:eastAsia="Malgun Gothic"/>
          <w:sz w:val="22"/>
          <w:szCs w:val="22"/>
        </w:rPr>
        <w:t xml:space="preserve"> </w:t>
      </w:r>
      <w:r w:rsidR="00C92AD9" w:rsidRPr="000A5403">
        <w:rPr>
          <w:rFonts w:eastAsia="Malgun Gothic"/>
          <w:sz w:val="22"/>
          <w:szCs w:val="22"/>
        </w:rPr>
        <w:fldChar w:fldCharType="begin"/>
      </w:r>
      <w:r w:rsidR="00C92AD9" w:rsidRPr="000A5403">
        <w:rPr>
          <w:rFonts w:eastAsia="Malgun Gothic"/>
          <w:sz w:val="22"/>
          <w:szCs w:val="22"/>
        </w:rPr>
        <w:instrText xml:space="preserve"> REF _Ref431251102 \r \h </w:instrText>
      </w:r>
      <w:r w:rsidR="000A5403" w:rsidRPr="000A5403">
        <w:rPr>
          <w:rFonts w:eastAsia="Malgun Gothic"/>
          <w:sz w:val="22"/>
          <w:szCs w:val="22"/>
        </w:rPr>
        <w:instrText xml:space="preserve"> \* MERGEFORMAT </w:instrText>
      </w:r>
      <w:r w:rsidR="00C92AD9" w:rsidRPr="000A5403">
        <w:rPr>
          <w:rFonts w:eastAsia="Malgun Gothic"/>
          <w:sz w:val="22"/>
          <w:szCs w:val="22"/>
        </w:rPr>
      </w:r>
      <w:r w:rsidR="00C92AD9" w:rsidRPr="000A5403">
        <w:rPr>
          <w:rFonts w:eastAsia="Malgun Gothic"/>
          <w:sz w:val="22"/>
          <w:szCs w:val="22"/>
        </w:rPr>
        <w:fldChar w:fldCharType="separate"/>
      </w:r>
      <w:r w:rsidR="000A40F2" w:rsidRPr="000A5403">
        <w:rPr>
          <w:rFonts w:eastAsia="Malgun Gothic"/>
          <w:sz w:val="22"/>
          <w:szCs w:val="22"/>
        </w:rPr>
        <w:t>[3]</w:t>
      </w:r>
      <w:r w:rsidR="00C92AD9" w:rsidRPr="000A5403">
        <w:rPr>
          <w:rFonts w:eastAsia="Malgun Gothic"/>
          <w:sz w:val="22"/>
          <w:szCs w:val="22"/>
        </w:rPr>
        <w:fldChar w:fldCharType="end"/>
      </w:r>
      <w:r w:rsidR="000A5403" w:rsidRPr="000A5403">
        <w:rPr>
          <w:rFonts w:eastAsia="Malgun Gothic"/>
          <w:sz w:val="22"/>
          <w:szCs w:val="22"/>
        </w:rPr>
        <w:t xml:space="preserve"> with t</w:t>
      </w:r>
      <w:r w:rsidRPr="000A5403">
        <w:rPr>
          <w:rFonts w:eastAsia="Malgun Gothic"/>
          <w:sz w:val="22"/>
          <w:szCs w:val="22"/>
        </w:rPr>
        <w:t xml:space="preserve">he difference that the EPDCCH periodicity has increased from 40 </w:t>
      </w:r>
      <w:proofErr w:type="spellStart"/>
      <w:r w:rsidRPr="000A5403">
        <w:rPr>
          <w:rFonts w:eastAsia="Malgun Gothic"/>
          <w:sz w:val="22"/>
          <w:szCs w:val="22"/>
        </w:rPr>
        <w:t>ms</w:t>
      </w:r>
      <w:proofErr w:type="spellEnd"/>
      <w:r w:rsidRPr="000A5403">
        <w:rPr>
          <w:rFonts w:eastAsia="Malgun Gothic"/>
          <w:sz w:val="22"/>
          <w:szCs w:val="22"/>
        </w:rPr>
        <w:t xml:space="preserve"> to 120 </w:t>
      </w:r>
      <w:proofErr w:type="spellStart"/>
      <w:r w:rsidRPr="000A5403">
        <w:rPr>
          <w:rFonts w:eastAsia="Malgun Gothic"/>
          <w:sz w:val="22"/>
          <w:szCs w:val="22"/>
        </w:rPr>
        <w:t>ms</w:t>
      </w:r>
      <w:proofErr w:type="spellEnd"/>
      <w:r w:rsidRPr="000A5403">
        <w:rPr>
          <w:rFonts w:eastAsia="Malgun Gothic"/>
          <w:sz w:val="22"/>
          <w:szCs w:val="22"/>
        </w:rPr>
        <w:t xml:space="preserve"> (same as the EPDCCH transmission time at 164 dB coupling loss).</w:t>
      </w:r>
    </w:p>
    <w:p w:rsidR="007D5B52" w:rsidRPr="000A5403" w:rsidRDefault="007D5B52" w:rsidP="000A5403">
      <w:pPr>
        <w:pStyle w:val="ListParagraph"/>
        <w:numPr>
          <w:ilvl w:val="0"/>
          <w:numId w:val="45"/>
        </w:numPr>
        <w:rPr>
          <w:rFonts w:eastAsia="Malgun Gothic"/>
          <w:sz w:val="22"/>
          <w:szCs w:val="22"/>
        </w:rPr>
      </w:pPr>
      <w:r w:rsidRPr="000A5403">
        <w:rPr>
          <w:rFonts w:eastAsia="Malgun Gothic"/>
          <w:sz w:val="22"/>
          <w:szCs w:val="22"/>
        </w:rPr>
        <w:t xml:space="preserve">The MIB acquisition time is based on </w:t>
      </w:r>
      <w:r w:rsidR="00C92AD9" w:rsidRPr="000A5403">
        <w:rPr>
          <w:rFonts w:eastAsia="Malgun Gothic"/>
          <w:sz w:val="22"/>
          <w:szCs w:val="22"/>
        </w:rPr>
        <w:t xml:space="preserve">the results in </w:t>
      </w:r>
      <w:r w:rsidR="00C92AD9" w:rsidRPr="000A5403">
        <w:rPr>
          <w:rFonts w:eastAsia="Malgun Gothic"/>
          <w:sz w:val="22"/>
          <w:szCs w:val="22"/>
        </w:rPr>
        <w:fldChar w:fldCharType="begin"/>
      </w:r>
      <w:r w:rsidR="00C92AD9" w:rsidRPr="000A5403">
        <w:rPr>
          <w:rFonts w:eastAsia="Malgun Gothic"/>
          <w:sz w:val="22"/>
          <w:szCs w:val="22"/>
        </w:rPr>
        <w:instrText xml:space="preserve"> REF _Ref431251326 \r \h </w:instrText>
      </w:r>
      <w:r w:rsidR="000A5403" w:rsidRPr="000A5403">
        <w:rPr>
          <w:rFonts w:eastAsia="Malgun Gothic"/>
          <w:sz w:val="22"/>
          <w:szCs w:val="22"/>
        </w:rPr>
        <w:instrText xml:space="preserve"> \* MERGEFORMAT </w:instrText>
      </w:r>
      <w:r w:rsidR="00C92AD9" w:rsidRPr="000A5403">
        <w:rPr>
          <w:rFonts w:eastAsia="Malgun Gothic"/>
          <w:sz w:val="22"/>
          <w:szCs w:val="22"/>
        </w:rPr>
      </w:r>
      <w:r w:rsidR="00C92AD9" w:rsidRPr="000A5403">
        <w:rPr>
          <w:rFonts w:eastAsia="Malgun Gothic"/>
          <w:sz w:val="22"/>
          <w:szCs w:val="22"/>
        </w:rPr>
        <w:fldChar w:fldCharType="separate"/>
      </w:r>
      <w:r w:rsidR="000A40F2" w:rsidRPr="000A5403">
        <w:rPr>
          <w:rFonts w:eastAsia="Malgun Gothic"/>
          <w:sz w:val="22"/>
          <w:szCs w:val="22"/>
        </w:rPr>
        <w:t>[5]</w:t>
      </w:r>
      <w:r w:rsidR="00C92AD9" w:rsidRPr="000A5403">
        <w:rPr>
          <w:rFonts w:eastAsia="Malgun Gothic"/>
          <w:sz w:val="22"/>
          <w:szCs w:val="22"/>
        </w:rPr>
        <w:fldChar w:fldCharType="end"/>
      </w:r>
      <w:r w:rsidRPr="000A5403">
        <w:rPr>
          <w:rFonts w:eastAsia="Malgun Gothic"/>
          <w:sz w:val="22"/>
          <w:szCs w:val="22"/>
        </w:rPr>
        <w:t xml:space="preserve">. An additional 640 </w:t>
      </w:r>
      <w:proofErr w:type="spellStart"/>
      <w:r w:rsidRPr="000A5403">
        <w:rPr>
          <w:rFonts w:eastAsia="Malgun Gothic"/>
          <w:sz w:val="22"/>
          <w:szCs w:val="22"/>
        </w:rPr>
        <w:t>ms</w:t>
      </w:r>
      <w:proofErr w:type="spellEnd"/>
      <w:r w:rsidRPr="000A5403">
        <w:rPr>
          <w:rFonts w:eastAsia="Malgun Gothic"/>
          <w:sz w:val="22"/>
          <w:szCs w:val="22"/>
        </w:rPr>
        <w:t xml:space="preserve"> is added to the acquisition time as the terminal may need to wait one M-PBCH TTI before it can start reading. The total acquisition time is therefore 640 + 1920 = 2560 </w:t>
      </w:r>
      <w:proofErr w:type="spellStart"/>
      <w:r w:rsidRPr="000A5403">
        <w:rPr>
          <w:rFonts w:eastAsia="Malgun Gothic"/>
          <w:sz w:val="22"/>
          <w:szCs w:val="22"/>
        </w:rPr>
        <w:t>ms.</w:t>
      </w:r>
      <w:proofErr w:type="spellEnd"/>
    </w:p>
    <w:p w:rsidR="007D5B52" w:rsidRPr="000A5403" w:rsidRDefault="007D5B52" w:rsidP="000A5403">
      <w:pPr>
        <w:pStyle w:val="ListParagraph"/>
        <w:numPr>
          <w:ilvl w:val="0"/>
          <w:numId w:val="45"/>
        </w:numPr>
        <w:rPr>
          <w:rFonts w:eastAsia="Malgun Gothic"/>
          <w:sz w:val="22"/>
          <w:szCs w:val="22"/>
        </w:rPr>
      </w:pPr>
      <w:r w:rsidRPr="000A5403">
        <w:rPr>
          <w:rFonts w:eastAsia="Malgun Gothic"/>
          <w:sz w:val="22"/>
          <w:szCs w:val="22"/>
        </w:rPr>
        <w:t xml:space="preserve">The EPDCCH transmission time is based on </w:t>
      </w:r>
      <w:r w:rsidR="00C92AD9" w:rsidRPr="000A5403">
        <w:rPr>
          <w:rFonts w:eastAsia="Malgun Gothic"/>
          <w:sz w:val="22"/>
          <w:szCs w:val="22"/>
        </w:rPr>
        <w:t xml:space="preserve">the results in </w:t>
      </w:r>
      <w:r w:rsidR="00C92AD9" w:rsidRPr="000A5403">
        <w:rPr>
          <w:rFonts w:eastAsia="Malgun Gothic"/>
          <w:sz w:val="22"/>
          <w:szCs w:val="22"/>
        </w:rPr>
        <w:fldChar w:fldCharType="begin"/>
      </w:r>
      <w:r w:rsidR="00C92AD9" w:rsidRPr="000A5403">
        <w:rPr>
          <w:rFonts w:eastAsia="Malgun Gothic"/>
          <w:sz w:val="22"/>
          <w:szCs w:val="22"/>
        </w:rPr>
        <w:instrText xml:space="preserve"> REF _Ref431251326 \r \h </w:instrText>
      </w:r>
      <w:r w:rsidR="000A5403" w:rsidRPr="000A5403">
        <w:rPr>
          <w:rFonts w:eastAsia="Malgun Gothic"/>
          <w:sz w:val="22"/>
          <w:szCs w:val="22"/>
        </w:rPr>
        <w:instrText xml:space="preserve"> \* MERGEFORMAT </w:instrText>
      </w:r>
      <w:r w:rsidR="00C92AD9" w:rsidRPr="000A5403">
        <w:rPr>
          <w:rFonts w:eastAsia="Malgun Gothic"/>
          <w:sz w:val="22"/>
          <w:szCs w:val="22"/>
        </w:rPr>
      </w:r>
      <w:r w:rsidR="00C92AD9" w:rsidRPr="000A5403">
        <w:rPr>
          <w:rFonts w:eastAsia="Malgun Gothic"/>
          <w:sz w:val="22"/>
          <w:szCs w:val="22"/>
        </w:rPr>
        <w:fldChar w:fldCharType="separate"/>
      </w:r>
      <w:r w:rsidR="000A40F2" w:rsidRPr="000A5403">
        <w:rPr>
          <w:rFonts w:eastAsia="Malgun Gothic"/>
          <w:sz w:val="22"/>
          <w:szCs w:val="22"/>
        </w:rPr>
        <w:t>[5]</w:t>
      </w:r>
      <w:r w:rsidR="00C92AD9" w:rsidRPr="000A5403">
        <w:rPr>
          <w:rFonts w:eastAsia="Malgun Gothic"/>
          <w:sz w:val="22"/>
          <w:szCs w:val="22"/>
        </w:rPr>
        <w:fldChar w:fldCharType="end"/>
      </w:r>
      <w:r w:rsidRPr="000A5403">
        <w:rPr>
          <w:rFonts w:eastAsia="Malgun Gothic"/>
          <w:sz w:val="22"/>
          <w:szCs w:val="22"/>
        </w:rPr>
        <w:t>. The same result is also used for the PDSCH transmission time (RA msg2 and RA msg4). Since we lack results for 10 byte TB, the transmission time for RA msg2 is extrapolated based on the 8 byte TB result.</w:t>
      </w:r>
    </w:p>
    <w:p w:rsidR="007D5B52" w:rsidRPr="000A5403" w:rsidRDefault="007D5B52" w:rsidP="000A5403">
      <w:pPr>
        <w:pStyle w:val="ListParagraph"/>
        <w:numPr>
          <w:ilvl w:val="0"/>
          <w:numId w:val="45"/>
        </w:numPr>
        <w:rPr>
          <w:rFonts w:eastAsia="Malgun Gothic"/>
          <w:sz w:val="22"/>
          <w:szCs w:val="22"/>
        </w:rPr>
      </w:pPr>
      <w:r w:rsidRPr="000A5403">
        <w:rPr>
          <w:rFonts w:eastAsia="Malgun Gothic"/>
          <w:sz w:val="22"/>
          <w:szCs w:val="22"/>
        </w:rPr>
        <w:t xml:space="preserve">As the power availability in uplink remains unchanged, PRACH and PUSCH transmission times are the same as in standalone operation </w:t>
      </w:r>
      <w:r w:rsidR="00C92AD9" w:rsidRPr="000A5403">
        <w:rPr>
          <w:rFonts w:eastAsia="Malgun Gothic"/>
          <w:sz w:val="22"/>
          <w:szCs w:val="22"/>
        </w:rPr>
        <w:fldChar w:fldCharType="begin"/>
      </w:r>
      <w:r w:rsidR="00C92AD9" w:rsidRPr="000A5403">
        <w:rPr>
          <w:rFonts w:eastAsia="Malgun Gothic"/>
          <w:sz w:val="22"/>
          <w:szCs w:val="22"/>
        </w:rPr>
        <w:instrText xml:space="preserve"> REF _Ref431251102 \r \h </w:instrText>
      </w:r>
      <w:r w:rsidR="000A5403" w:rsidRPr="000A5403">
        <w:rPr>
          <w:rFonts w:eastAsia="Malgun Gothic"/>
          <w:sz w:val="22"/>
          <w:szCs w:val="22"/>
        </w:rPr>
        <w:instrText xml:space="preserve"> \* MERGEFORMAT </w:instrText>
      </w:r>
      <w:r w:rsidR="00C92AD9" w:rsidRPr="000A5403">
        <w:rPr>
          <w:rFonts w:eastAsia="Malgun Gothic"/>
          <w:sz w:val="22"/>
          <w:szCs w:val="22"/>
        </w:rPr>
      </w:r>
      <w:r w:rsidR="00C92AD9" w:rsidRPr="000A5403">
        <w:rPr>
          <w:rFonts w:eastAsia="Malgun Gothic"/>
          <w:sz w:val="22"/>
          <w:szCs w:val="22"/>
        </w:rPr>
        <w:fldChar w:fldCharType="separate"/>
      </w:r>
      <w:r w:rsidR="000A40F2" w:rsidRPr="000A5403">
        <w:rPr>
          <w:rFonts w:eastAsia="Malgun Gothic"/>
          <w:sz w:val="22"/>
          <w:szCs w:val="22"/>
        </w:rPr>
        <w:t>[3]</w:t>
      </w:r>
      <w:r w:rsidR="00C92AD9" w:rsidRPr="000A5403">
        <w:rPr>
          <w:rFonts w:eastAsia="Malgun Gothic"/>
          <w:sz w:val="22"/>
          <w:szCs w:val="22"/>
        </w:rPr>
        <w:fldChar w:fldCharType="end"/>
      </w:r>
      <w:r w:rsidR="000A40F2" w:rsidRPr="000A5403">
        <w:rPr>
          <w:rFonts w:eastAsia="Malgun Gothic"/>
          <w:sz w:val="22"/>
          <w:szCs w:val="22"/>
        </w:rPr>
        <w:t>,</w:t>
      </w:r>
      <w:r w:rsidRPr="000A5403">
        <w:rPr>
          <w:rFonts w:eastAsia="Malgun Gothic"/>
          <w:sz w:val="22"/>
          <w:szCs w:val="22"/>
        </w:rPr>
        <w:t xml:space="preserve"> except for the uplink report where the PUSCH transmission time is for 1% BLER. Note at 164 dB coupling loss we are in the power limited region and only a single subcarrier will be used for the PUSCH transmissions. By using one of the outer subcarriers we can avoid any collision with PRACH.</w:t>
      </w:r>
    </w:p>
    <w:p w:rsidR="000A5403" w:rsidRPr="008F5674" w:rsidRDefault="000A5403" w:rsidP="000A5403">
      <w:pPr>
        <w:widowControl w:val="0"/>
        <w:wordWrap w:val="0"/>
        <w:overflowPunct/>
        <w:spacing w:after="0" w:line="254" w:lineRule="auto"/>
        <w:jc w:val="left"/>
        <w:textAlignment w:val="auto"/>
        <w:rPr>
          <w:rFonts w:eastAsia="Malgun Gothic"/>
        </w:rPr>
      </w:pPr>
    </w:p>
    <w:p w:rsidR="007D5B52" w:rsidRPr="00414C3C" w:rsidRDefault="007D5B52" w:rsidP="007D5B52">
      <w:pPr>
        <w:pStyle w:val="Caption"/>
        <w:keepNext/>
        <w:rPr>
          <w:rFonts w:ascii="Arial" w:hAnsi="Arial"/>
          <w:lang w:val="en-US"/>
        </w:rPr>
      </w:pPr>
      <w:r w:rsidRPr="0068411F">
        <w:rPr>
          <w:rFonts w:ascii="Arial" w:hAnsi="Arial"/>
        </w:rPr>
        <w:t>Table</w:t>
      </w:r>
      <w:r>
        <w:rPr>
          <w:rFonts w:ascii="Arial" w:hAnsi="Arial"/>
          <w:lang w:val="en-US"/>
        </w:rPr>
        <w:t xml:space="preserve"> </w:t>
      </w:r>
      <w:r w:rsidR="004E07DD">
        <w:rPr>
          <w:rFonts w:ascii="Arial" w:hAnsi="Arial"/>
          <w:lang w:val="en-US"/>
        </w:rPr>
        <w:t>1</w:t>
      </w:r>
      <w:r w:rsidRPr="0068411F">
        <w:rPr>
          <w:rFonts w:ascii="Arial" w:hAnsi="Arial"/>
        </w:rPr>
        <w:t xml:space="preserve">: </w:t>
      </w:r>
      <w:r>
        <w:rPr>
          <w:rFonts w:ascii="Arial" w:hAnsi="Arial"/>
          <w:lang w:val="en-US"/>
        </w:rPr>
        <w:t xml:space="preserve">NB-LTE </w:t>
      </w:r>
      <w:r w:rsidRPr="00414C3C">
        <w:rPr>
          <w:rFonts w:ascii="Arial" w:hAnsi="Arial"/>
          <w:lang w:val="en-US"/>
        </w:rPr>
        <w:t>Latency Evaluation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6"/>
        <w:gridCol w:w="1095"/>
        <w:gridCol w:w="2407"/>
      </w:tblGrid>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b/>
                <w:bCs/>
              </w:rPr>
            </w:pPr>
            <w:r w:rsidRPr="00BA1D3B">
              <w:rPr>
                <w:rFonts w:eastAsia="Malgun Gothic"/>
                <w:b/>
                <w:bCs/>
              </w:rPr>
              <w:t>Activity</w:t>
            </w:r>
          </w:p>
        </w:tc>
        <w:tc>
          <w:tcPr>
            <w:tcW w:w="1095" w:type="dxa"/>
            <w:shd w:val="clear" w:color="auto" w:fill="auto"/>
            <w:noWrap/>
            <w:hideMark/>
          </w:tcPr>
          <w:p w:rsidR="007D5B52" w:rsidRPr="00BA1D3B" w:rsidRDefault="007D5B52" w:rsidP="00EE631A">
            <w:pPr>
              <w:spacing w:after="0"/>
              <w:rPr>
                <w:rFonts w:eastAsia="Malgun Gothic"/>
                <w:b/>
                <w:bCs/>
              </w:rPr>
            </w:pPr>
            <w:r w:rsidRPr="00BA1D3B">
              <w:rPr>
                <w:rFonts w:eastAsia="Malgun Gothic"/>
                <w:b/>
                <w:bCs/>
              </w:rPr>
              <w:t>Size (bytes)</w:t>
            </w:r>
          </w:p>
        </w:tc>
        <w:tc>
          <w:tcPr>
            <w:tcW w:w="2407" w:type="dxa"/>
            <w:shd w:val="clear" w:color="auto" w:fill="auto"/>
            <w:noWrap/>
            <w:hideMark/>
          </w:tcPr>
          <w:p w:rsidR="007D5B52" w:rsidRPr="00BA1D3B" w:rsidRDefault="007D5B52" w:rsidP="000A5403">
            <w:pPr>
              <w:spacing w:after="0"/>
              <w:jc w:val="center"/>
              <w:rPr>
                <w:rFonts w:eastAsia="Malgun Gothic"/>
                <w:b/>
                <w:bCs/>
              </w:rPr>
            </w:pPr>
            <w:r w:rsidRPr="00BA1D3B">
              <w:rPr>
                <w:rFonts w:eastAsia="Malgun Gothic"/>
                <w:b/>
                <w:bCs/>
              </w:rPr>
              <w:t>164 dB</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rsidRPr="00BA1D3B">
              <w:rPr>
                <w:rFonts w:eastAsia="Malgun Gothic"/>
              </w:rPr>
              <w:t>Synch</w:t>
            </w:r>
          </w:p>
        </w:tc>
        <w:tc>
          <w:tcPr>
            <w:tcW w:w="1095" w:type="dxa"/>
            <w:shd w:val="clear" w:color="auto" w:fill="auto"/>
            <w:noWrap/>
            <w:hideMark/>
          </w:tcPr>
          <w:p w:rsidR="007D5B52" w:rsidRPr="00BA1D3B" w:rsidRDefault="007D5B52" w:rsidP="00EE631A">
            <w:pPr>
              <w:spacing w:after="0"/>
              <w:jc w:val="center"/>
              <w:rPr>
                <w:rFonts w:eastAsia="Malgun Gothic"/>
              </w:rPr>
            </w:pPr>
          </w:p>
        </w:tc>
        <w:tc>
          <w:tcPr>
            <w:tcW w:w="2407" w:type="dxa"/>
            <w:shd w:val="clear" w:color="auto" w:fill="auto"/>
            <w:noWrap/>
            <w:hideMark/>
          </w:tcPr>
          <w:p w:rsidR="007D5B52" w:rsidRPr="00BA1D3B" w:rsidRDefault="00130624" w:rsidP="00EE631A">
            <w:pPr>
              <w:spacing w:after="0"/>
              <w:jc w:val="center"/>
              <w:rPr>
                <w:rFonts w:eastAsia="Malgun Gothic"/>
              </w:rPr>
            </w:pPr>
            <w:bookmarkStart w:id="4" w:name="_GoBack"/>
            <w:bookmarkEnd w:id="4"/>
            <w:r>
              <w:rPr>
                <w:rFonts w:eastAsia="Malgun Gothic"/>
              </w:rPr>
              <w:t>111</w:t>
            </w:r>
            <w:r w:rsidR="00CA7940">
              <w:rPr>
                <w:rFonts w:eastAsia="Malgun Gothic"/>
              </w:rPr>
              <w:t>0</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rsidRPr="00BA1D3B">
              <w:rPr>
                <w:rFonts w:eastAsia="Malgun Gothic"/>
              </w:rPr>
              <w:t>MIB</w:t>
            </w:r>
          </w:p>
        </w:tc>
        <w:tc>
          <w:tcPr>
            <w:tcW w:w="1095" w:type="dxa"/>
            <w:shd w:val="clear" w:color="auto" w:fill="auto"/>
            <w:noWrap/>
            <w:hideMark/>
          </w:tcPr>
          <w:p w:rsidR="007D5B52" w:rsidRPr="00BA1D3B" w:rsidRDefault="007D5B52" w:rsidP="00EE631A">
            <w:pPr>
              <w:spacing w:after="0"/>
              <w:jc w:val="center"/>
              <w:rPr>
                <w:rFonts w:eastAsia="Malgun Gothic"/>
              </w:rPr>
            </w:pP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2560</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rsidRPr="00BA1D3B">
              <w:rPr>
                <w:rFonts w:eastAsia="Malgun Gothic"/>
              </w:rPr>
              <w:t>PRACH</w:t>
            </w:r>
          </w:p>
        </w:tc>
        <w:tc>
          <w:tcPr>
            <w:tcW w:w="1095" w:type="dxa"/>
            <w:shd w:val="clear" w:color="auto" w:fill="auto"/>
            <w:noWrap/>
            <w:hideMark/>
          </w:tcPr>
          <w:p w:rsidR="007D5B52" w:rsidRPr="00BA1D3B" w:rsidRDefault="007D5B52" w:rsidP="00EE631A">
            <w:pPr>
              <w:spacing w:after="0"/>
              <w:jc w:val="center"/>
              <w:rPr>
                <w:rFonts w:eastAsia="Malgun Gothic"/>
              </w:rPr>
            </w:pPr>
          </w:p>
        </w:tc>
        <w:tc>
          <w:tcPr>
            <w:tcW w:w="2407" w:type="dxa"/>
            <w:shd w:val="clear" w:color="auto" w:fill="auto"/>
            <w:noWrap/>
            <w:hideMark/>
          </w:tcPr>
          <w:p w:rsidR="007D5B52" w:rsidRPr="00BA1D3B" w:rsidRDefault="00CA7940" w:rsidP="00EE631A">
            <w:pPr>
              <w:spacing w:after="0"/>
              <w:jc w:val="center"/>
              <w:rPr>
                <w:rFonts w:eastAsia="Malgun Gothic"/>
              </w:rPr>
            </w:pPr>
            <w:r>
              <w:rPr>
                <w:rFonts w:eastAsia="Malgun Gothic"/>
              </w:rPr>
              <w:t>1440</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color w:val="808080"/>
              </w:rPr>
            </w:pPr>
            <w:r w:rsidRPr="007C0722">
              <w:rPr>
                <w:rFonts w:eastAsia="Malgun Gothic"/>
                <w:color w:val="808080"/>
              </w:rPr>
              <w:lastRenderedPageBreak/>
              <w:t>Wait for EPDCCH</w:t>
            </w:r>
          </w:p>
        </w:tc>
        <w:tc>
          <w:tcPr>
            <w:tcW w:w="1095" w:type="dxa"/>
            <w:shd w:val="clear" w:color="auto" w:fill="auto"/>
            <w:noWrap/>
            <w:hideMark/>
          </w:tcPr>
          <w:p w:rsidR="007D5B52" w:rsidRPr="000D47ED" w:rsidRDefault="007D5B52" w:rsidP="00EE631A">
            <w:pPr>
              <w:spacing w:after="0"/>
              <w:jc w:val="center"/>
              <w:rPr>
                <w:rFonts w:eastAsia="Malgun Gothic"/>
                <w:color w:val="808080"/>
              </w:rPr>
            </w:pPr>
          </w:p>
        </w:tc>
        <w:tc>
          <w:tcPr>
            <w:tcW w:w="2407" w:type="dxa"/>
            <w:shd w:val="clear" w:color="auto" w:fill="auto"/>
            <w:noWrap/>
            <w:hideMark/>
          </w:tcPr>
          <w:p w:rsidR="007D5B52" w:rsidRPr="000C38FF" w:rsidRDefault="007D5B52" w:rsidP="00EE631A">
            <w:pPr>
              <w:spacing w:after="0"/>
              <w:jc w:val="center"/>
              <w:rPr>
                <w:rFonts w:eastAsia="Malgun Gothic"/>
                <w:color w:val="808080"/>
              </w:rPr>
            </w:pPr>
            <w:r w:rsidRPr="000C38FF">
              <w:rPr>
                <w:rFonts w:eastAsia="Malgun Gothic"/>
                <w:color w:val="808080"/>
              </w:rPr>
              <w:t>740</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rsidRPr="00BA1D3B">
              <w:rPr>
                <w:rFonts w:eastAsia="Malgun Gothic"/>
              </w:rPr>
              <w:t>DL assignment</w:t>
            </w:r>
          </w:p>
        </w:tc>
        <w:tc>
          <w:tcPr>
            <w:tcW w:w="1095"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8</w:t>
            </w: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120</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7D5B52" w:rsidRPr="000D47ED" w:rsidRDefault="007D5B52" w:rsidP="00EE631A">
            <w:pPr>
              <w:spacing w:after="0"/>
              <w:jc w:val="center"/>
              <w:rPr>
                <w:rFonts w:eastAsia="Malgun Gothic"/>
                <w:color w:val="808080"/>
              </w:rPr>
            </w:pPr>
          </w:p>
        </w:tc>
        <w:tc>
          <w:tcPr>
            <w:tcW w:w="2407" w:type="dxa"/>
            <w:shd w:val="clear" w:color="auto" w:fill="auto"/>
            <w:noWrap/>
            <w:hideMark/>
          </w:tcPr>
          <w:p w:rsidR="007D5B52" w:rsidRPr="000C38FF" w:rsidRDefault="007D5B52" w:rsidP="00EE631A">
            <w:pPr>
              <w:spacing w:after="0"/>
              <w:jc w:val="center"/>
              <w:rPr>
                <w:rFonts w:eastAsia="Malgun Gothic"/>
                <w:color w:val="808080"/>
              </w:rPr>
            </w:pPr>
            <w:r w:rsidRPr="000C38FF">
              <w:rPr>
                <w:rFonts w:eastAsia="Malgun Gothic"/>
                <w:color w:val="808080"/>
              </w:rPr>
              <w:t>0</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t xml:space="preserve">RA </w:t>
            </w:r>
            <w:proofErr w:type="spellStart"/>
            <w:r>
              <w:t>msg</w:t>
            </w:r>
            <w:proofErr w:type="spellEnd"/>
            <w:r>
              <w:t xml:space="preserve"> 2 (RAR)</w:t>
            </w:r>
          </w:p>
        </w:tc>
        <w:tc>
          <w:tcPr>
            <w:tcW w:w="1095"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10</w:t>
            </w: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150</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color w:val="808080"/>
              </w:rPr>
            </w:pPr>
            <w:r w:rsidRPr="007C0722">
              <w:rPr>
                <w:rFonts w:eastAsia="Malgun Gothic"/>
                <w:color w:val="808080"/>
              </w:rPr>
              <w:t>Wait for PUSCH</w:t>
            </w:r>
          </w:p>
        </w:tc>
        <w:tc>
          <w:tcPr>
            <w:tcW w:w="1095" w:type="dxa"/>
            <w:shd w:val="clear" w:color="auto" w:fill="auto"/>
            <w:noWrap/>
            <w:hideMark/>
          </w:tcPr>
          <w:p w:rsidR="007D5B52" w:rsidRPr="000D47ED" w:rsidRDefault="007D5B52" w:rsidP="00EE631A">
            <w:pPr>
              <w:spacing w:after="0"/>
              <w:jc w:val="center"/>
              <w:rPr>
                <w:rFonts w:eastAsia="Malgun Gothic"/>
                <w:color w:val="808080"/>
              </w:rPr>
            </w:pPr>
          </w:p>
        </w:tc>
        <w:tc>
          <w:tcPr>
            <w:tcW w:w="2407" w:type="dxa"/>
            <w:shd w:val="clear" w:color="auto" w:fill="auto"/>
            <w:noWrap/>
            <w:hideMark/>
          </w:tcPr>
          <w:p w:rsidR="007D5B52" w:rsidRPr="000C38FF" w:rsidRDefault="007D5B52" w:rsidP="00EE631A">
            <w:pPr>
              <w:spacing w:after="0"/>
              <w:jc w:val="center"/>
              <w:rPr>
                <w:rFonts w:eastAsia="Malgun Gothic"/>
                <w:color w:val="808080"/>
              </w:rPr>
            </w:pPr>
            <w:r w:rsidRPr="000C38FF">
              <w:rPr>
                <w:rFonts w:eastAsia="Malgun Gothic"/>
                <w:color w:val="808080"/>
              </w:rPr>
              <w:t>9</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t xml:space="preserve">RA </w:t>
            </w:r>
            <w:proofErr w:type="spellStart"/>
            <w:r>
              <w:t>msg</w:t>
            </w:r>
            <w:proofErr w:type="spellEnd"/>
            <w:r>
              <w:t xml:space="preserve"> 3 (TLLI + Access cause + BSR)</w:t>
            </w:r>
          </w:p>
        </w:tc>
        <w:tc>
          <w:tcPr>
            <w:tcW w:w="1095"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11</w:t>
            </w: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300</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7D5B52" w:rsidRPr="000D47ED" w:rsidRDefault="007D5B52" w:rsidP="00EE631A">
            <w:pPr>
              <w:spacing w:after="0"/>
              <w:jc w:val="center"/>
              <w:rPr>
                <w:rFonts w:eastAsia="Malgun Gothic"/>
                <w:color w:val="808080"/>
              </w:rPr>
            </w:pPr>
          </w:p>
        </w:tc>
        <w:tc>
          <w:tcPr>
            <w:tcW w:w="2407" w:type="dxa"/>
            <w:shd w:val="clear" w:color="auto" w:fill="auto"/>
            <w:noWrap/>
            <w:hideMark/>
          </w:tcPr>
          <w:p w:rsidR="007D5B52" w:rsidRPr="000C38FF" w:rsidRDefault="007D5B52" w:rsidP="00EE631A">
            <w:pPr>
              <w:spacing w:after="0"/>
              <w:jc w:val="center"/>
              <w:rPr>
                <w:rFonts w:eastAsia="Malgun Gothic"/>
                <w:color w:val="808080"/>
              </w:rPr>
            </w:pPr>
            <w:r>
              <w:rPr>
                <w:rFonts w:eastAsia="Malgun Gothic"/>
                <w:color w:val="808080"/>
              </w:rPr>
              <w:t>21</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rsidRPr="00BA1D3B">
              <w:rPr>
                <w:rFonts w:eastAsia="Malgun Gothic"/>
              </w:rPr>
              <w:t>DL assignment</w:t>
            </w:r>
          </w:p>
        </w:tc>
        <w:tc>
          <w:tcPr>
            <w:tcW w:w="1095"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8</w:t>
            </w: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120</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7D5B52" w:rsidRPr="000D47ED" w:rsidRDefault="007D5B52" w:rsidP="00EE631A">
            <w:pPr>
              <w:spacing w:after="0"/>
              <w:jc w:val="center"/>
              <w:rPr>
                <w:rFonts w:eastAsia="Malgun Gothic"/>
                <w:color w:val="808080"/>
              </w:rPr>
            </w:pPr>
          </w:p>
        </w:tc>
        <w:tc>
          <w:tcPr>
            <w:tcW w:w="2407" w:type="dxa"/>
            <w:shd w:val="clear" w:color="auto" w:fill="auto"/>
            <w:noWrap/>
            <w:hideMark/>
          </w:tcPr>
          <w:p w:rsidR="007D5B52" w:rsidRPr="000C38FF" w:rsidRDefault="007D5B52" w:rsidP="00EE631A">
            <w:pPr>
              <w:spacing w:after="0"/>
              <w:jc w:val="center"/>
              <w:rPr>
                <w:rFonts w:eastAsia="Malgun Gothic"/>
                <w:color w:val="808080"/>
              </w:rPr>
            </w:pPr>
            <w:r w:rsidRPr="000C38FF">
              <w:rPr>
                <w:rFonts w:eastAsia="Malgun Gothic"/>
                <w:color w:val="808080"/>
              </w:rPr>
              <w:t>0</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t xml:space="preserve">RA </w:t>
            </w:r>
            <w:proofErr w:type="spellStart"/>
            <w:r>
              <w:t>msg</w:t>
            </w:r>
            <w:proofErr w:type="spellEnd"/>
            <w:r>
              <w:t xml:space="preserve"> 4 (</w:t>
            </w:r>
            <w:r w:rsidRPr="00BA1D3B">
              <w:rPr>
                <w:rFonts w:eastAsia="Malgun Gothic"/>
              </w:rPr>
              <w:t>cont. res.)</w:t>
            </w:r>
          </w:p>
        </w:tc>
        <w:tc>
          <w:tcPr>
            <w:tcW w:w="1095"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8</w:t>
            </w: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120</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7D5B52" w:rsidRPr="000D47ED" w:rsidRDefault="007D5B52" w:rsidP="00EE631A">
            <w:pPr>
              <w:spacing w:after="0"/>
              <w:jc w:val="center"/>
              <w:rPr>
                <w:rFonts w:eastAsia="Malgun Gothic"/>
                <w:color w:val="808080"/>
              </w:rPr>
            </w:pPr>
          </w:p>
        </w:tc>
        <w:tc>
          <w:tcPr>
            <w:tcW w:w="2407" w:type="dxa"/>
            <w:shd w:val="clear" w:color="auto" w:fill="auto"/>
            <w:noWrap/>
            <w:hideMark/>
          </w:tcPr>
          <w:p w:rsidR="007D5B52" w:rsidRPr="000C38FF" w:rsidRDefault="007D5B52" w:rsidP="00EE631A">
            <w:pPr>
              <w:spacing w:after="0"/>
              <w:jc w:val="center"/>
              <w:rPr>
                <w:rFonts w:eastAsia="Malgun Gothic"/>
                <w:color w:val="808080"/>
              </w:rPr>
            </w:pPr>
            <w:r w:rsidRPr="000C38FF">
              <w:rPr>
                <w:rFonts w:eastAsia="Malgun Gothic"/>
                <w:color w:val="808080"/>
              </w:rPr>
              <w:t>0</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rsidRPr="00BA1D3B">
              <w:rPr>
                <w:rFonts w:eastAsia="Malgun Gothic"/>
              </w:rPr>
              <w:t>UL grant</w:t>
            </w:r>
          </w:p>
        </w:tc>
        <w:tc>
          <w:tcPr>
            <w:tcW w:w="1095"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8</w:t>
            </w: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120</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rPr>
            </w:pPr>
            <w:r w:rsidRPr="00BA1D3B">
              <w:rPr>
                <w:rFonts w:eastAsia="Malgun Gothic"/>
              </w:rPr>
              <w:t>Wait for PUSCH</w:t>
            </w:r>
          </w:p>
        </w:tc>
        <w:tc>
          <w:tcPr>
            <w:tcW w:w="1095" w:type="dxa"/>
            <w:shd w:val="clear" w:color="auto" w:fill="auto"/>
            <w:noWrap/>
            <w:hideMark/>
          </w:tcPr>
          <w:p w:rsidR="007D5B52" w:rsidRPr="00BA1D3B" w:rsidRDefault="007D5B52" w:rsidP="00EE631A">
            <w:pPr>
              <w:spacing w:after="0"/>
              <w:jc w:val="center"/>
              <w:rPr>
                <w:rFonts w:eastAsia="Malgun Gothic"/>
              </w:rPr>
            </w:pPr>
          </w:p>
        </w:tc>
        <w:tc>
          <w:tcPr>
            <w:tcW w:w="2407" w:type="dxa"/>
            <w:shd w:val="clear" w:color="auto" w:fill="auto"/>
            <w:noWrap/>
            <w:hideMark/>
          </w:tcPr>
          <w:p w:rsidR="007D5B52" w:rsidRPr="00BA1D3B" w:rsidRDefault="007D5B52" w:rsidP="00EE631A">
            <w:pPr>
              <w:spacing w:after="0"/>
              <w:jc w:val="center"/>
              <w:rPr>
                <w:rFonts w:eastAsia="Malgun Gothic"/>
              </w:rPr>
            </w:pPr>
            <w:r w:rsidRPr="00BA1D3B">
              <w:rPr>
                <w:rFonts w:eastAsia="Malgun Gothic"/>
              </w:rPr>
              <w:t>9</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rPr>
            </w:pPr>
            <w:r w:rsidRPr="007C0722">
              <w:rPr>
                <w:rFonts w:eastAsia="Malgun Gothic"/>
              </w:rPr>
              <w:t>Uplink report (50 bytes)</w:t>
            </w:r>
          </w:p>
        </w:tc>
        <w:tc>
          <w:tcPr>
            <w:tcW w:w="1095" w:type="dxa"/>
            <w:shd w:val="clear" w:color="auto" w:fill="auto"/>
            <w:noWrap/>
            <w:hideMark/>
          </w:tcPr>
          <w:p w:rsidR="007D5B52" w:rsidRPr="000D47ED" w:rsidRDefault="007D5B52" w:rsidP="00EE631A">
            <w:pPr>
              <w:spacing w:after="0"/>
              <w:jc w:val="center"/>
              <w:rPr>
                <w:rFonts w:eastAsia="Malgun Gothic"/>
              </w:rPr>
            </w:pPr>
            <w:r w:rsidRPr="000D47ED">
              <w:rPr>
                <w:rFonts w:eastAsia="Malgun Gothic"/>
              </w:rPr>
              <w:t>100</w:t>
            </w:r>
          </w:p>
        </w:tc>
        <w:tc>
          <w:tcPr>
            <w:tcW w:w="2407" w:type="dxa"/>
            <w:shd w:val="clear" w:color="auto" w:fill="auto"/>
            <w:noWrap/>
            <w:hideMark/>
          </w:tcPr>
          <w:p w:rsidR="007D5B52" w:rsidRPr="000C38FF" w:rsidRDefault="00CA7940" w:rsidP="00EE631A">
            <w:pPr>
              <w:spacing w:after="0"/>
              <w:jc w:val="center"/>
              <w:rPr>
                <w:rFonts w:eastAsia="Malgun Gothic"/>
              </w:rPr>
            </w:pPr>
            <w:r>
              <w:rPr>
                <w:rFonts w:eastAsia="Malgun Gothic"/>
              </w:rPr>
              <w:t>2300</w:t>
            </w:r>
          </w:p>
        </w:tc>
      </w:tr>
      <w:tr w:rsidR="007D5B52" w:rsidRPr="00BA1D3B" w:rsidTr="00EE631A">
        <w:trPr>
          <w:trHeight w:val="300"/>
          <w:jc w:val="center"/>
        </w:trPr>
        <w:tc>
          <w:tcPr>
            <w:tcW w:w="3266" w:type="dxa"/>
            <w:shd w:val="clear" w:color="auto" w:fill="auto"/>
            <w:noWrap/>
            <w:hideMark/>
          </w:tcPr>
          <w:p w:rsidR="007D5B52" w:rsidRPr="007C0722" w:rsidRDefault="007D5B52" w:rsidP="00EE631A">
            <w:pPr>
              <w:spacing w:after="0"/>
              <w:rPr>
                <w:rFonts w:eastAsia="Malgun Gothic"/>
                <w:color w:val="808080"/>
              </w:rPr>
            </w:pPr>
            <w:proofErr w:type="spellStart"/>
            <w:r w:rsidRPr="007C0722">
              <w:rPr>
                <w:rFonts w:eastAsia="Malgun Gothic"/>
                <w:color w:val="808080"/>
              </w:rPr>
              <w:t>eNB</w:t>
            </w:r>
            <w:proofErr w:type="spellEnd"/>
            <w:r w:rsidRPr="007C0722">
              <w:rPr>
                <w:rFonts w:eastAsia="Malgun Gothic"/>
                <w:color w:val="808080"/>
              </w:rPr>
              <w:t xml:space="preserve"> processing</w:t>
            </w:r>
          </w:p>
        </w:tc>
        <w:tc>
          <w:tcPr>
            <w:tcW w:w="1095" w:type="dxa"/>
            <w:shd w:val="clear" w:color="auto" w:fill="auto"/>
            <w:noWrap/>
            <w:hideMark/>
          </w:tcPr>
          <w:p w:rsidR="007D5B52" w:rsidRPr="000D47ED" w:rsidRDefault="007D5B52" w:rsidP="00EE631A">
            <w:pPr>
              <w:spacing w:after="0"/>
              <w:jc w:val="center"/>
              <w:rPr>
                <w:rFonts w:eastAsia="Malgun Gothic"/>
                <w:color w:val="808080"/>
              </w:rPr>
            </w:pPr>
          </w:p>
        </w:tc>
        <w:tc>
          <w:tcPr>
            <w:tcW w:w="2407" w:type="dxa"/>
            <w:shd w:val="clear" w:color="auto" w:fill="auto"/>
            <w:noWrap/>
            <w:hideMark/>
          </w:tcPr>
          <w:p w:rsidR="007D5B52" w:rsidRPr="000C38FF" w:rsidRDefault="007D5B52" w:rsidP="00EE631A">
            <w:pPr>
              <w:spacing w:after="0"/>
              <w:jc w:val="center"/>
              <w:rPr>
                <w:rFonts w:eastAsia="Malgun Gothic"/>
                <w:color w:val="808080"/>
              </w:rPr>
            </w:pPr>
            <w:r w:rsidRPr="000C38FF">
              <w:rPr>
                <w:rFonts w:eastAsia="Malgun Gothic"/>
                <w:color w:val="808080"/>
              </w:rPr>
              <w:t>3</w:t>
            </w:r>
          </w:p>
        </w:tc>
      </w:tr>
      <w:tr w:rsidR="007D5B52" w:rsidRPr="00BA1D3B" w:rsidTr="00EE631A">
        <w:trPr>
          <w:trHeight w:val="300"/>
          <w:jc w:val="center"/>
        </w:trPr>
        <w:tc>
          <w:tcPr>
            <w:tcW w:w="3266" w:type="dxa"/>
            <w:shd w:val="clear" w:color="auto" w:fill="auto"/>
            <w:noWrap/>
            <w:hideMark/>
          </w:tcPr>
          <w:p w:rsidR="007D5B52" w:rsidRPr="00BA1D3B" w:rsidRDefault="007D5B52" w:rsidP="00EE631A">
            <w:pPr>
              <w:spacing w:after="0"/>
              <w:rPr>
                <w:rFonts w:eastAsia="Malgun Gothic"/>
                <w:b/>
                <w:bCs/>
              </w:rPr>
            </w:pPr>
            <w:r w:rsidRPr="00BA1D3B">
              <w:rPr>
                <w:rFonts w:eastAsia="Malgun Gothic"/>
                <w:b/>
                <w:bCs/>
              </w:rPr>
              <w:t>Total</w:t>
            </w:r>
          </w:p>
        </w:tc>
        <w:tc>
          <w:tcPr>
            <w:tcW w:w="1095" w:type="dxa"/>
            <w:shd w:val="clear" w:color="auto" w:fill="auto"/>
            <w:noWrap/>
            <w:hideMark/>
          </w:tcPr>
          <w:p w:rsidR="007D5B52" w:rsidRPr="00BA1D3B" w:rsidRDefault="007D5B52" w:rsidP="00EE631A">
            <w:pPr>
              <w:spacing w:after="0"/>
              <w:jc w:val="center"/>
              <w:rPr>
                <w:rFonts w:eastAsia="Malgun Gothic"/>
              </w:rPr>
            </w:pPr>
          </w:p>
        </w:tc>
        <w:tc>
          <w:tcPr>
            <w:tcW w:w="2407" w:type="dxa"/>
            <w:shd w:val="clear" w:color="auto" w:fill="auto"/>
            <w:noWrap/>
            <w:hideMark/>
          </w:tcPr>
          <w:p w:rsidR="007D5B52" w:rsidRPr="00BA1D3B" w:rsidRDefault="00CA7940" w:rsidP="00130624">
            <w:pPr>
              <w:spacing w:after="0"/>
              <w:jc w:val="center"/>
              <w:rPr>
                <w:rFonts w:eastAsia="Malgun Gothic"/>
                <w:b/>
                <w:bCs/>
              </w:rPr>
            </w:pPr>
            <w:r>
              <w:rPr>
                <w:rFonts w:eastAsia="Malgun Gothic"/>
                <w:b/>
                <w:bCs/>
              </w:rPr>
              <w:t>91</w:t>
            </w:r>
            <w:r w:rsidR="00130624">
              <w:rPr>
                <w:rFonts w:eastAsia="Malgun Gothic"/>
                <w:b/>
                <w:bCs/>
              </w:rPr>
              <w:t>2</w:t>
            </w:r>
            <w:r>
              <w:rPr>
                <w:rFonts w:eastAsia="Malgun Gothic"/>
                <w:b/>
                <w:bCs/>
              </w:rPr>
              <w:t>2</w:t>
            </w:r>
          </w:p>
        </w:tc>
      </w:tr>
    </w:tbl>
    <w:p w:rsidR="007D5B52" w:rsidRDefault="007D5B52" w:rsidP="007D5B52">
      <w:pPr>
        <w:spacing w:after="0"/>
        <w:rPr>
          <w:rFonts w:eastAsia="Malgun Gothic"/>
        </w:rPr>
      </w:pPr>
    </w:p>
    <w:p w:rsidR="00E57B48" w:rsidRPr="00C85D6D" w:rsidRDefault="00E57B48" w:rsidP="00E57B48">
      <w:pPr>
        <w:pStyle w:val="BodyText"/>
      </w:pPr>
    </w:p>
    <w:p w:rsidR="00E57B48" w:rsidRPr="00752C35" w:rsidRDefault="00E57B48" w:rsidP="00E57B48">
      <w:pPr>
        <w:pStyle w:val="Heading1"/>
        <w:jc w:val="both"/>
      </w:pPr>
      <w:r w:rsidRPr="00752C35">
        <w:t>Conclusions</w:t>
      </w:r>
    </w:p>
    <w:p w:rsidR="00E57B48" w:rsidRPr="00A94D11" w:rsidRDefault="000D7CF7" w:rsidP="00E57B48">
      <w:r>
        <w:t xml:space="preserve">The latency analysis shows that even in the worst conditions an uplink report can be sent with </w:t>
      </w:r>
      <w:r w:rsidR="004D3F5A">
        <w:t>below</w:t>
      </w:r>
      <w:r>
        <w:t xml:space="preserve">10 seconds latency. </w:t>
      </w:r>
    </w:p>
    <w:p w:rsidR="00E57B48" w:rsidRDefault="00E57B48" w:rsidP="00E57B48">
      <w:pPr>
        <w:pStyle w:val="Heading1"/>
        <w:jc w:val="both"/>
      </w:pPr>
      <w:r w:rsidRPr="00C85D6D">
        <w:t>References</w:t>
      </w:r>
    </w:p>
    <w:p w:rsidR="00176E80" w:rsidRDefault="00176E80" w:rsidP="00176E80">
      <w:pPr>
        <w:numPr>
          <w:ilvl w:val="0"/>
          <w:numId w:val="42"/>
        </w:numPr>
        <w:spacing w:after="180"/>
        <w:jc w:val="left"/>
        <w:rPr>
          <w:sz w:val="20"/>
          <w:lang w:val="en-US" w:eastAsia="en-US"/>
        </w:rPr>
      </w:pPr>
      <w:bookmarkStart w:id="5" w:name="_Ref431249212"/>
      <w:r w:rsidRPr="00431B73">
        <w:rPr>
          <w:sz w:val="20"/>
          <w:lang w:val="en-US" w:eastAsia="en-US"/>
        </w:rPr>
        <w:t>R1-156010</w:t>
      </w:r>
      <w:r>
        <w:rPr>
          <w:sz w:val="20"/>
          <w:lang w:val="en-US" w:eastAsia="en-US"/>
        </w:rPr>
        <w:t>, “</w:t>
      </w:r>
      <w:r w:rsidRPr="00431B73">
        <w:rPr>
          <w:sz w:val="20"/>
          <w:lang w:val="en-US" w:eastAsia="en-US"/>
        </w:rPr>
        <w:t>NB-LTE – General L1 concept description”, Ericsson</w:t>
      </w:r>
      <w:bookmarkEnd w:id="5"/>
    </w:p>
    <w:p w:rsidR="00176E80" w:rsidRPr="00176E80" w:rsidRDefault="00176E80" w:rsidP="00176E80">
      <w:pPr>
        <w:numPr>
          <w:ilvl w:val="0"/>
          <w:numId w:val="42"/>
        </w:numPr>
        <w:spacing w:after="180"/>
        <w:jc w:val="left"/>
        <w:rPr>
          <w:sz w:val="20"/>
          <w:lang w:val="en-US" w:eastAsia="en-US"/>
        </w:rPr>
      </w:pPr>
      <w:bookmarkStart w:id="6" w:name="_Ref431251083"/>
      <w:r w:rsidRPr="00176E80">
        <w:rPr>
          <w:sz w:val="20"/>
          <w:lang w:val="en-US" w:eastAsia="en-US"/>
        </w:rPr>
        <w:t>3GPP TR 45 820, “Cellular System Support for Ultra Low Complexity and Low Throughput Internet of Things” v1.4.0.</w:t>
      </w:r>
      <w:bookmarkEnd w:id="6"/>
    </w:p>
    <w:p w:rsidR="00176E80" w:rsidRPr="00176E80" w:rsidRDefault="00176E80" w:rsidP="009E248D">
      <w:pPr>
        <w:numPr>
          <w:ilvl w:val="0"/>
          <w:numId w:val="42"/>
        </w:numPr>
        <w:spacing w:after="180"/>
        <w:jc w:val="left"/>
        <w:rPr>
          <w:sz w:val="20"/>
          <w:lang w:val="en-US" w:eastAsia="en-US"/>
        </w:rPr>
      </w:pPr>
      <w:bookmarkStart w:id="7" w:name="_Ref431251102"/>
      <w:r w:rsidRPr="00176E80">
        <w:rPr>
          <w:sz w:val="20"/>
          <w:lang w:val="en-US" w:eastAsia="en-US"/>
        </w:rPr>
        <w:t>R1-1560</w:t>
      </w:r>
      <w:r w:rsidR="009E248D">
        <w:rPr>
          <w:sz w:val="20"/>
          <w:lang w:val="en-US" w:eastAsia="en-US"/>
        </w:rPr>
        <w:t>27</w:t>
      </w:r>
      <w:r w:rsidRPr="00176E80">
        <w:rPr>
          <w:sz w:val="20"/>
          <w:lang w:val="en-US" w:eastAsia="en-US"/>
        </w:rPr>
        <w:t>, “</w:t>
      </w:r>
      <w:r w:rsidR="009E248D" w:rsidRPr="009E248D">
        <w:rPr>
          <w:sz w:val="20"/>
          <w:lang w:val="en-US" w:eastAsia="en-US"/>
        </w:rPr>
        <w:t>NB-</w:t>
      </w:r>
      <w:proofErr w:type="spellStart"/>
      <w:r w:rsidR="009E248D" w:rsidRPr="009E248D">
        <w:rPr>
          <w:sz w:val="20"/>
          <w:lang w:val="en-US" w:eastAsia="en-US"/>
        </w:rPr>
        <w:t>IoT</w:t>
      </w:r>
      <w:proofErr w:type="spellEnd"/>
      <w:r w:rsidR="009E248D" w:rsidRPr="009E248D">
        <w:rPr>
          <w:sz w:val="20"/>
          <w:lang w:val="en-US" w:eastAsia="en-US"/>
        </w:rPr>
        <w:t xml:space="preserve"> – Exception report latency evaluation        </w:t>
      </w:r>
      <w:r w:rsidRPr="00176E80">
        <w:rPr>
          <w:sz w:val="20"/>
          <w:lang w:val="en-US" w:eastAsia="en-US"/>
        </w:rPr>
        <w:t>”, Ericsson</w:t>
      </w:r>
      <w:bookmarkEnd w:id="7"/>
      <w:r w:rsidR="009E248D" w:rsidRPr="009E248D">
        <w:rPr>
          <w:sz w:val="20"/>
          <w:lang w:val="en-US" w:eastAsia="en-US"/>
        </w:rPr>
        <w:t>, ZTE, Alcatel-Lucent, Alcatel-Lucent Shanghai Bell, Nokia, Intel, Samsung, LGE</w:t>
      </w:r>
    </w:p>
    <w:p w:rsidR="00176E80" w:rsidRDefault="00176E80" w:rsidP="00176E80">
      <w:pPr>
        <w:numPr>
          <w:ilvl w:val="0"/>
          <w:numId w:val="42"/>
        </w:numPr>
        <w:spacing w:after="180"/>
        <w:jc w:val="left"/>
        <w:rPr>
          <w:sz w:val="20"/>
          <w:lang w:val="en-US" w:eastAsia="en-US"/>
        </w:rPr>
      </w:pPr>
      <w:bookmarkStart w:id="8" w:name="_Ref431251231"/>
      <w:r w:rsidRPr="00176E80">
        <w:rPr>
          <w:sz w:val="20"/>
          <w:lang w:val="en-US" w:eastAsia="en-US"/>
        </w:rPr>
        <w:t>R1-156009</w:t>
      </w:r>
      <w:r>
        <w:rPr>
          <w:sz w:val="20"/>
          <w:lang w:val="en-US" w:eastAsia="en-US"/>
        </w:rPr>
        <w:t>, “</w:t>
      </w:r>
      <w:r w:rsidRPr="00176E80">
        <w:rPr>
          <w:sz w:val="20"/>
          <w:lang w:val="en-US" w:eastAsia="en-US"/>
        </w:rPr>
        <w:t>NB-LTE – Synchronization channel design and performance</w:t>
      </w:r>
      <w:r>
        <w:rPr>
          <w:sz w:val="20"/>
          <w:lang w:val="en-US" w:eastAsia="en-US"/>
        </w:rPr>
        <w:t>”, Ericsson</w:t>
      </w:r>
      <w:bookmarkEnd w:id="8"/>
    </w:p>
    <w:p w:rsidR="00176E80" w:rsidRPr="00176E80" w:rsidRDefault="00176E80" w:rsidP="00176E80">
      <w:pPr>
        <w:numPr>
          <w:ilvl w:val="0"/>
          <w:numId w:val="42"/>
        </w:numPr>
        <w:spacing w:after="180"/>
        <w:jc w:val="left"/>
        <w:rPr>
          <w:sz w:val="20"/>
          <w:lang w:val="en-US" w:eastAsia="en-US"/>
        </w:rPr>
      </w:pPr>
      <w:bookmarkStart w:id="9" w:name="_Ref431251326"/>
      <w:r w:rsidRPr="00176E80">
        <w:rPr>
          <w:sz w:val="20"/>
          <w:lang w:val="en-US" w:eastAsia="en-US"/>
        </w:rPr>
        <w:t>R1-15601</w:t>
      </w:r>
      <w:r w:rsidR="00C92AD9">
        <w:rPr>
          <w:sz w:val="20"/>
          <w:lang w:val="en-US" w:eastAsia="en-US"/>
        </w:rPr>
        <w:t>8</w:t>
      </w:r>
      <w:r w:rsidRPr="00176E80">
        <w:rPr>
          <w:sz w:val="20"/>
          <w:lang w:val="en-US" w:eastAsia="en-US"/>
        </w:rPr>
        <w:t>, “Coverage analysis in</w:t>
      </w:r>
      <w:r w:rsidR="00C92AD9">
        <w:rPr>
          <w:sz w:val="20"/>
          <w:lang w:val="en-US" w:eastAsia="en-US"/>
        </w:rPr>
        <w:t xml:space="preserve"> </w:t>
      </w:r>
      <w:proofErr w:type="spellStart"/>
      <w:r w:rsidR="00C92AD9">
        <w:rPr>
          <w:sz w:val="20"/>
          <w:lang w:val="en-US" w:eastAsia="en-US"/>
        </w:rPr>
        <w:t>inband</w:t>
      </w:r>
      <w:proofErr w:type="spellEnd"/>
      <w:r w:rsidRPr="00176E80">
        <w:rPr>
          <w:sz w:val="20"/>
          <w:lang w:val="en-US" w:eastAsia="en-US"/>
        </w:rPr>
        <w:t xml:space="preserve"> operation”; Ericsson</w:t>
      </w:r>
      <w:bookmarkEnd w:id="9"/>
    </w:p>
    <w:sectPr w:rsidR="00176E80" w:rsidRPr="00176E80" w:rsidSect="00A4095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78A" w:rsidRDefault="0064078A">
      <w:r>
        <w:separator/>
      </w:r>
    </w:p>
  </w:endnote>
  <w:endnote w:type="continuationSeparator" w:id="0">
    <w:p w:rsidR="0064078A" w:rsidRDefault="0064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6AE" w:rsidRDefault="007266AE"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573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573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78A" w:rsidRDefault="0064078A">
      <w:r>
        <w:separator/>
      </w:r>
    </w:p>
  </w:footnote>
  <w:footnote w:type="continuationSeparator" w:id="0">
    <w:p w:rsidR="0064078A" w:rsidRDefault="00640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6AE" w:rsidRDefault="007266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3">
    <w:nsid w:val="08E16002"/>
    <w:multiLevelType w:val="hybridMultilevel"/>
    <w:tmpl w:val="CA92FF8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FC1FB3"/>
    <w:multiLevelType w:val="hybridMultilevel"/>
    <w:tmpl w:val="B484DC2E"/>
    <w:lvl w:ilvl="0" w:tplc="BFF0D18A">
      <w:start w:val="1"/>
      <w:numFmt w:val="decimal"/>
      <w:lvlText w:val="[%1]"/>
      <w:lvlJc w:val="right"/>
      <w:pPr>
        <w:tabs>
          <w:tab w:val="num" w:pos="420"/>
        </w:tabs>
        <w:ind w:left="420" w:hanging="420"/>
      </w:pPr>
      <w:rPr>
        <w:rFonts w:hint="eastAsia"/>
      </w:rPr>
    </w:lvl>
    <w:lvl w:ilvl="1" w:tplc="707498CE">
      <w:start w:val="1"/>
      <w:numFmt w:val="decimal"/>
      <w:lvlText w:val="[%2]"/>
      <w:lvlJc w:val="right"/>
      <w:pPr>
        <w:tabs>
          <w:tab w:val="num" w:pos="-1140"/>
        </w:tabs>
        <w:ind w:left="-1140" w:hanging="420"/>
      </w:pPr>
      <w:rPr>
        <w:rFonts w:hint="eastAsia"/>
      </w:rPr>
    </w:lvl>
    <w:lvl w:ilvl="2" w:tplc="0409001B" w:tentative="1">
      <w:start w:val="1"/>
      <w:numFmt w:val="lowerRoman"/>
      <w:lvlText w:val="%3."/>
      <w:lvlJc w:val="right"/>
      <w:pPr>
        <w:tabs>
          <w:tab w:val="num" w:pos="-720"/>
        </w:tabs>
        <w:ind w:left="-720" w:hanging="420"/>
      </w:pPr>
    </w:lvl>
    <w:lvl w:ilvl="3" w:tplc="0409000F" w:tentative="1">
      <w:start w:val="1"/>
      <w:numFmt w:val="decimal"/>
      <w:lvlText w:val="%4."/>
      <w:lvlJc w:val="left"/>
      <w:pPr>
        <w:tabs>
          <w:tab w:val="num" w:pos="-300"/>
        </w:tabs>
        <w:ind w:left="-300" w:hanging="420"/>
      </w:pPr>
    </w:lvl>
    <w:lvl w:ilvl="4" w:tplc="04090019" w:tentative="1">
      <w:start w:val="1"/>
      <w:numFmt w:val="lowerLetter"/>
      <w:lvlText w:val="%5)"/>
      <w:lvlJc w:val="left"/>
      <w:pPr>
        <w:tabs>
          <w:tab w:val="num" w:pos="120"/>
        </w:tabs>
        <w:ind w:left="120" w:hanging="420"/>
      </w:pPr>
    </w:lvl>
    <w:lvl w:ilvl="5" w:tplc="0409001B" w:tentative="1">
      <w:start w:val="1"/>
      <w:numFmt w:val="lowerRoman"/>
      <w:lvlText w:val="%6."/>
      <w:lvlJc w:val="right"/>
      <w:pPr>
        <w:tabs>
          <w:tab w:val="num" w:pos="540"/>
        </w:tabs>
        <w:ind w:left="540" w:hanging="420"/>
      </w:pPr>
    </w:lvl>
    <w:lvl w:ilvl="6" w:tplc="0409000F" w:tentative="1">
      <w:start w:val="1"/>
      <w:numFmt w:val="decimal"/>
      <w:lvlText w:val="%7."/>
      <w:lvlJc w:val="left"/>
      <w:pPr>
        <w:tabs>
          <w:tab w:val="num" w:pos="960"/>
        </w:tabs>
        <w:ind w:left="960" w:hanging="420"/>
      </w:pPr>
    </w:lvl>
    <w:lvl w:ilvl="7" w:tplc="04090019" w:tentative="1">
      <w:start w:val="1"/>
      <w:numFmt w:val="lowerLetter"/>
      <w:lvlText w:val="%8)"/>
      <w:lvlJc w:val="left"/>
      <w:pPr>
        <w:tabs>
          <w:tab w:val="num" w:pos="1380"/>
        </w:tabs>
        <w:ind w:left="1380" w:hanging="420"/>
      </w:pPr>
    </w:lvl>
    <w:lvl w:ilvl="8" w:tplc="0409001B" w:tentative="1">
      <w:start w:val="1"/>
      <w:numFmt w:val="lowerRoman"/>
      <w:lvlText w:val="%9."/>
      <w:lvlJc w:val="right"/>
      <w:pPr>
        <w:tabs>
          <w:tab w:val="num" w:pos="1800"/>
        </w:tabs>
        <w:ind w:left="1800" w:hanging="420"/>
      </w:pPr>
    </w:lvl>
  </w:abstractNum>
  <w:abstractNum w:abstractNumId="5">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72615F"/>
    <w:multiLevelType w:val="hybridMultilevel"/>
    <w:tmpl w:val="AE16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5">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6">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3">
    <w:nsid w:val="3DA17DDB"/>
    <w:multiLevelType w:val="hybridMultilevel"/>
    <w:tmpl w:val="067AC9E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8">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C55D3C"/>
    <w:multiLevelType w:val="hybridMultilevel"/>
    <w:tmpl w:val="2EC24DA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2">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2">
    <w:nsid w:val="7D933A24"/>
    <w:multiLevelType w:val="hybridMultilevel"/>
    <w:tmpl w:val="55D8B120"/>
    <w:lvl w:ilvl="0" w:tplc="ACE08B3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9"/>
  </w:num>
  <w:num w:numId="3">
    <w:abstractNumId w:val="32"/>
  </w:num>
  <w:num w:numId="4">
    <w:abstractNumId w:val="39"/>
  </w:num>
  <w:num w:numId="5">
    <w:abstractNumId w:val="35"/>
  </w:num>
  <w:num w:numId="6">
    <w:abstractNumId w:val="43"/>
  </w:num>
  <w:num w:numId="7">
    <w:abstractNumId w:val="21"/>
  </w:num>
  <w:num w:numId="8">
    <w:abstractNumId w:val="19"/>
  </w:num>
  <w:num w:numId="9">
    <w:abstractNumId w:val="37"/>
  </w:num>
  <w:num w:numId="10">
    <w:abstractNumId w:val="24"/>
  </w:num>
  <w:num w:numId="11">
    <w:abstractNumId w:val="38"/>
  </w:num>
  <w:num w:numId="12">
    <w:abstractNumId w:val="36"/>
  </w:num>
  <w:num w:numId="13">
    <w:abstractNumId w:val="5"/>
  </w:num>
  <w:num w:numId="14">
    <w:abstractNumId w:val="7"/>
  </w:num>
  <w:num w:numId="15">
    <w:abstractNumId w:val="16"/>
  </w:num>
  <w:num w:numId="16">
    <w:abstractNumId w:val="28"/>
  </w:num>
  <w:num w:numId="17">
    <w:abstractNumId w:val="17"/>
  </w:num>
  <w:num w:numId="18">
    <w:abstractNumId w:val="8"/>
  </w:num>
  <w:num w:numId="19">
    <w:abstractNumId w:val="27"/>
  </w:num>
  <w:num w:numId="20">
    <w:abstractNumId w:val="20"/>
  </w:num>
  <w:num w:numId="21">
    <w:abstractNumId w:val="22"/>
  </w:num>
  <w:num w:numId="22">
    <w:abstractNumId w:val="9"/>
  </w:num>
  <w:num w:numId="23">
    <w:abstractNumId w:val="2"/>
  </w:num>
  <w:num w:numId="24">
    <w:abstractNumId w:val="25"/>
  </w:num>
  <w:num w:numId="25">
    <w:abstractNumId w:val="30"/>
  </w:num>
  <w:num w:numId="26">
    <w:abstractNumId w:val="11"/>
  </w:num>
  <w:num w:numId="27">
    <w:abstractNumId w:val="15"/>
  </w:num>
  <w:num w:numId="28">
    <w:abstractNumId w:val="18"/>
  </w:num>
  <w:num w:numId="29">
    <w:abstractNumId w:val="26"/>
  </w:num>
  <w:num w:numId="30">
    <w:abstractNumId w:val="10"/>
  </w:num>
  <w:num w:numId="31">
    <w:abstractNumId w:val="6"/>
  </w:num>
  <w:num w:numId="32">
    <w:abstractNumId w:val="44"/>
  </w:num>
  <w:num w:numId="33">
    <w:abstractNumId w:val="14"/>
  </w:num>
  <w:num w:numId="34">
    <w:abstractNumId w:val="13"/>
  </w:num>
  <w:num w:numId="35">
    <w:abstractNumId w:val="33"/>
  </w:num>
  <w:num w:numId="36">
    <w:abstractNumId w:val="40"/>
  </w:num>
  <w:num w:numId="37">
    <w:abstractNumId w:val="0"/>
  </w:num>
  <w:num w:numId="38">
    <w:abstractNumId w:val="4"/>
  </w:num>
  <w:num w:numId="39">
    <w:abstractNumId w:val="3"/>
  </w:num>
  <w:num w:numId="40">
    <w:abstractNumId w:val="23"/>
  </w:num>
  <w:num w:numId="41">
    <w:abstractNumId w:val="34"/>
  </w:num>
  <w:num w:numId="42">
    <w:abstractNumId w:val="41"/>
  </w:num>
  <w:num w:numId="43">
    <w:abstractNumId w:val="31"/>
  </w:num>
  <w:num w:numId="44">
    <w:abstractNumId w:val="12"/>
  </w:num>
  <w:num w:numId="45">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BDE"/>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1448"/>
    <w:rsid w:val="000514FC"/>
    <w:rsid w:val="0005240C"/>
    <w:rsid w:val="0005242B"/>
    <w:rsid w:val="0005343C"/>
    <w:rsid w:val="0005376F"/>
    <w:rsid w:val="00057E6E"/>
    <w:rsid w:val="00060581"/>
    <w:rsid w:val="00060A0A"/>
    <w:rsid w:val="00063047"/>
    <w:rsid w:val="0006385D"/>
    <w:rsid w:val="00064432"/>
    <w:rsid w:val="000650CD"/>
    <w:rsid w:val="000674EF"/>
    <w:rsid w:val="00072127"/>
    <w:rsid w:val="00072CCA"/>
    <w:rsid w:val="00074457"/>
    <w:rsid w:val="00075BE0"/>
    <w:rsid w:val="00080027"/>
    <w:rsid w:val="00081384"/>
    <w:rsid w:val="0008221E"/>
    <w:rsid w:val="00082FAB"/>
    <w:rsid w:val="0008336A"/>
    <w:rsid w:val="00083DE1"/>
    <w:rsid w:val="00084CEC"/>
    <w:rsid w:val="00084FB4"/>
    <w:rsid w:val="00086587"/>
    <w:rsid w:val="00086F37"/>
    <w:rsid w:val="000902E2"/>
    <w:rsid w:val="0009154F"/>
    <w:rsid w:val="00094048"/>
    <w:rsid w:val="000948D4"/>
    <w:rsid w:val="00095777"/>
    <w:rsid w:val="00095B16"/>
    <w:rsid w:val="000962EF"/>
    <w:rsid w:val="000A02AB"/>
    <w:rsid w:val="000A0C1A"/>
    <w:rsid w:val="000A0E46"/>
    <w:rsid w:val="000A2AD4"/>
    <w:rsid w:val="000A3C79"/>
    <w:rsid w:val="000A40F2"/>
    <w:rsid w:val="000A4F1B"/>
    <w:rsid w:val="000A5403"/>
    <w:rsid w:val="000A752C"/>
    <w:rsid w:val="000B0E09"/>
    <w:rsid w:val="000B26D2"/>
    <w:rsid w:val="000B2E04"/>
    <w:rsid w:val="000B326B"/>
    <w:rsid w:val="000B38AF"/>
    <w:rsid w:val="000B4583"/>
    <w:rsid w:val="000B68C3"/>
    <w:rsid w:val="000B6F93"/>
    <w:rsid w:val="000B78D9"/>
    <w:rsid w:val="000C0E03"/>
    <w:rsid w:val="000C1447"/>
    <w:rsid w:val="000C2343"/>
    <w:rsid w:val="000C2FFC"/>
    <w:rsid w:val="000C32C8"/>
    <w:rsid w:val="000C71C0"/>
    <w:rsid w:val="000D04E8"/>
    <w:rsid w:val="000D19DC"/>
    <w:rsid w:val="000D2BF7"/>
    <w:rsid w:val="000D33B5"/>
    <w:rsid w:val="000D390B"/>
    <w:rsid w:val="000D451D"/>
    <w:rsid w:val="000D7CF7"/>
    <w:rsid w:val="000E1230"/>
    <w:rsid w:val="000E20F5"/>
    <w:rsid w:val="000E65AC"/>
    <w:rsid w:val="000F144F"/>
    <w:rsid w:val="000F5E45"/>
    <w:rsid w:val="000F60B2"/>
    <w:rsid w:val="000F642E"/>
    <w:rsid w:val="000F6443"/>
    <w:rsid w:val="000F706B"/>
    <w:rsid w:val="00100E91"/>
    <w:rsid w:val="0010223A"/>
    <w:rsid w:val="00102A21"/>
    <w:rsid w:val="00102A38"/>
    <w:rsid w:val="00103018"/>
    <w:rsid w:val="00103CDD"/>
    <w:rsid w:val="00103D42"/>
    <w:rsid w:val="00104009"/>
    <w:rsid w:val="001048D9"/>
    <w:rsid w:val="00104E19"/>
    <w:rsid w:val="001121D2"/>
    <w:rsid w:val="001139CF"/>
    <w:rsid w:val="00113FE5"/>
    <w:rsid w:val="00114FAF"/>
    <w:rsid w:val="00121F0A"/>
    <w:rsid w:val="00122680"/>
    <w:rsid w:val="00124853"/>
    <w:rsid w:val="00125190"/>
    <w:rsid w:val="001260F6"/>
    <w:rsid w:val="00126CA6"/>
    <w:rsid w:val="00127701"/>
    <w:rsid w:val="00130624"/>
    <w:rsid w:val="00131693"/>
    <w:rsid w:val="001319AF"/>
    <w:rsid w:val="00131F98"/>
    <w:rsid w:val="00132565"/>
    <w:rsid w:val="00140EA3"/>
    <w:rsid w:val="0014302B"/>
    <w:rsid w:val="00145850"/>
    <w:rsid w:val="00146184"/>
    <w:rsid w:val="00150D3A"/>
    <w:rsid w:val="00151312"/>
    <w:rsid w:val="001532D7"/>
    <w:rsid w:val="00153BA9"/>
    <w:rsid w:val="00155796"/>
    <w:rsid w:val="0016024D"/>
    <w:rsid w:val="00160FC2"/>
    <w:rsid w:val="00161340"/>
    <w:rsid w:val="001613DB"/>
    <w:rsid w:val="00163A68"/>
    <w:rsid w:val="00166D37"/>
    <w:rsid w:val="00166F83"/>
    <w:rsid w:val="00167BA2"/>
    <w:rsid w:val="00173849"/>
    <w:rsid w:val="00176E80"/>
    <w:rsid w:val="00177E3E"/>
    <w:rsid w:val="001805E5"/>
    <w:rsid w:val="001807D0"/>
    <w:rsid w:val="00182390"/>
    <w:rsid w:val="0018445C"/>
    <w:rsid w:val="001844BE"/>
    <w:rsid w:val="001849C3"/>
    <w:rsid w:val="00185B48"/>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5E1E"/>
    <w:rsid w:val="001D6428"/>
    <w:rsid w:val="001D6E54"/>
    <w:rsid w:val="001E047A"/>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E00"/>
    <w:rsid w:val="001F6CDF"/>
    <w:rsid w:val="001F7FF8"/>
    <w:rsid w:val="00200D31"/>
    <w:rsid w:val="00202150"/>
    <w:rsid w:val="002024F0"/>
    <w:rsid w:val="00203E2B"/>
    <w:rsid w:val="002046E6"/>
    <w:rsid w:val="002049F3"/>
    <w:rsid w:val="00205508"/>
    <w:rsid w:val="002065E3"/>
    <w:rsid w:val="00206817"/>
    <w:rsid w:val="0021230E"/>
    <w:rsid w:val="002131B1"/>
    <w:rsid w:val="00213CB3"/>
    <w:rsid w:val="00214E0B"/>
    <w:rsid w:val="0021559A"/>
    <w:rsid w:val="00216025"/>
    <w:rsid w:val="00216465"/>
    <w:rsid w:val="00216D83"/>
    <w:rsid w:val="00220020"/>
    <w:rsid w:val="00221532"/>
    <w:rsid w:val="00222072"/>
    <w:rsid w:val="002222A4"/>
    <w:rsid w:val="00223ED7"/>
    <w:rsid w:val="0023122F"/>
    <w:rsid w:val="00231A5C"/>
    <w:rsid w:val="0023356D"/>
    <w:rsid w:val="002348B1"/>
    <w:rsid w:val="00235E2E"/>
    <w:rsid w:val="002367CC"/>
    <w:rsid w:val="002373B4"/>
    <w:rsid w:val="00237E20"/>
    <w:rsid w:val="00243B78"/>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751B"/>
    <w:rsid w:val="002778FF"/>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363B"/>
    <w:rsid w:val="002B4EE8"/>
    <w:rsid w:val="002B5041"/>
    <w:rsid w:val="002C0882"/>
    <w:rsid w:val="002C0C7C"/>
    <w:rsid w:val="002C4083"/>
    <w:rsid w:val="002C428B"/>
    <w:rsid w:val="002C5932"/>
    <w:rsid w:val="002C7D07"/>
    <w:rsid w:val="002D345E"/>
    <w:rsid w:val="002D34AF"/>
    <w:rsid w:val="002D5862"/>
    <w:rsid w:val="002D5960"/>
    <w:rsid w:val="002D7695"/>
    <w:rsid w:val="002E1760"/>
    <w:rsid w:val="002E2B4A"/>
    <w:rsid w:val="002E3ED5"/>
    <w:rsid w:val="002E487A"/>
    <w:rsid w:val="002E48DA"/>
    <w:rsid w:val="002E5651"/>
    <w:rsid w:val="002E6775"/>
    <w:rsid w:val="002E7B6E"/>
    <w:rsid w:val="002F34EB"/>
    <w:rsid w:val="002F4A9C"/>
    <w:rsid w:val="002F6970"/>
    <w:rsid w:val="00300390"/>
    <w:rsid w:val="00300F8A"/>
    <w:rsid w:val="00301B94"/>
    <w:rsid w:val="00302AC9"/>
    <w:rsid w:val="003035B6"/>
    <w:rsid w:val="00303D52"/>
    <w:rsid w:val="0030426B"/>
    <w:rsid w:val="0030455B"/>
    <w:rsid w:val="00307AAE"/>
    <w:rsid w:val="00310A5A"/>
    <w:rsid w:val="00313C45"/>
    <w:rsid w:val="003154F9"/>
    <w:rsid w:val="0032109D"/>
    <w:rsid w:val="00321626"/>
    <w:rsid w:val="003216DA"/>
    <w:rsid w:val="00325DD4"/>
    <w:rsid w:val="0032606A"/>
    <w:rsid w:val="0032674B"/>
    <w:rsid w:val="00326ACD"/>
    <w:rsid w:val="003276B1"/>
    <w:rsid w:val="00327D8E"/>
    <w:rsid w:val="0033227D"/>
    <w:rsid w:val="00333E84"/>
    <w:rsid w:val="0033683D"/>
    <w:rsid w:val="00336F62"/>
    <w:rsid w:val="003420DC"/>
    <w:rsid w:val="003447B4"/>
    <w:rsid w:val="003468F1"/>
    <w:rsid w:val="00346D85"/>
    <w:rsid w:val="00350228"/>
    <w:rsid w:val="003516B1"/>
    <w:rsid w:val="00352286"/>
    <w:rsid w:val="00353586"/>
    <w:rsid w:val="00355CE4"/>
    <w:rsid w:val="00356360"/>
    <w:rsid w:val="003607AE"/>
    <w:rsid w:val="00360EAD"/>
    <w:rsid w:val="00361EF7"/>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21A6"/>
    <w:rsid w:val="0039330D"/>
    <w:rsid w:val="003949FF"/>
    <w:rsid w:val="00394EF9"/>
    <w:rsid w:val="0039592D"/>
    <w:rsid w:val="0039635F"/>
    <w:rsid w:val="00396E4D"/>
    <w:rsid w:val="00397EBA"/>
    <w:rsid w:val="00397FFB"/>
    <w:rsid w:val="003A0E9F"/>
    <w:rsid w:val="003A2B31"/>
    <w:rsid w:val="003A2B5C"/>
    <w:rsid w:val="003A4324"/>
    <w:rsid w:val="003A4340"/>
    <w:rsid w:val="003A5799"/>
    <w:rsid w:val="003A6F61"/>
    <w:rsid w:val="003A7E23"/>
    <w:rsid w:val="003A7E90"/>
    <w:rsid w:val="003B11B4"/>
    <w:rsid w:val="003B25E5"/>
    <w:rsid w:val="003B4681"/>
    <w:rsid w:val="003B4A26"/>
    <w:rsid w:val="003B6C9D"/>
    <w:rsid w:val="003B713F"/>
    <w:rsid w:val="003C036F"/>
    <w:rsid w:val="003C0E5F"/>
    <w:rsid w:val="003C2448"/>
    <w:rsid w:val="003C2F90"/>
    <w:rsid w:val="003C33F5"/>
    <w:rsid w:val="003C3F6C"/>
    <w:rsid w:val="003C53A8"/>
    <w:rsid w:val="003C5A79"/>
    <w:rsid w:val="003D0DEB"/>
    <w:rsid w:val="003D23D7"/>
    <w:rsid w:val="003D30D9"/>
    <w:rsid w:val="003D384F"/>
    <w:rsid w:val="003D3FAA"/>
    <w:rsid w:val="003D4E28"/>
    <w:rsid w:val="003D6EA9"/>
    <w:rsid w:val="003E2130"/>
    <w:rsid w:val="003E220E"/>
    <w:rsid w:val="003E319E"/>
    <w:rsid w:val="003E4C38"/>
    <w:rsid w:val="003E517D"/>
    <w:rsid w:val="003E744B"/>
    <w:rsid w:val="003F05DB"/>
    <w:rsid w:val="003F2174"/>
    <w:rsid w:val="003F4D1C"/>
    <w:rsid w:val="0040218B"/>
    <w:rsid w:val="00403288"/>
    <w:rsid w:val="004065AD"/>
    <w:rsid w:val="0041465A"/>
    <w:rsid w:val="0041592E"/>
    <w:rsid w:val="00416660"/>
    <w:rsid w:val="00416EC3"/>
    <w:rsid w:val="00417DAB"/>
    <w:rsid w:val="00417F6B"/>
    <w:rsid w:val="00423DC7"/>
    <w:rsid w:val="00425EF4"/>
    <w:rsid w:val="00426041"/>
    <w:rsid w:val="004260F7"/>
    <w:rsid w:val="00433392"/>
    <w:rsid w:val="00433FF0"/>
    <w:rsid w:val="0043422C"/>
    <w:rsid w:val="0043464D"/>
    <w:rsid w:val="00435423"/>
    <w:rsid w:val="0044004D"/>
    <w:rsid w:val="00440887"/>
    <w:rsid w:val="00440BF0"/>
    <w:rsid w:val="00442D5B"/>
    <w:rsid w:val="00442F9C"/>
    <w:rsid w:val="00443CA2"/>
    <w:rsid w:val="00445EC1"/>
    <w:rsid w:val="004542F1"/>
    <w:rsid w:val="00454BA3"/>
    <w:rsid w:val="004555BA"/>
    <w:rsid w:val="00456FF3"/>
    <w:rsid w:val="00457D8E"/>
    <w:rsid w:val="004600A3"/>
    <w:rsid w:val="0046014D"/>
    <w:rsid w:val="004617DB"/>
    <w:rsid w:val="004620CB"/>
    <w:rsid w:val="00462128"/>
    <w:rsid w:val="00463066"/>
    <w:rsid w:val="00463478"/>
    <w:rsid w:val="00463866"/>
    <w:rsid w:val="00463C49"/>
    <w:rsid w:val="00464E7D"/>
    <w:rsid w:val="00471895"/>
    <w:rsid w:val="004719A7"/>
    <w:rsid w:val="00473E96"/>
    <w:rsid w:val="00474622"/>
    <w:rsid w:val="00483B01"/>
    <w:rsid w:val="00485B5D"/>
    <w:rsid w:val="00485C52"/>
    <w:rsid w:val="004900A8"/>
    <w:rsid w:val="00493B2E"/>
    <w:rsid w:val="00493C74"/>
    <w:rsid w:val="00493F4A"/>
    <w:rsid w:val="0049434F"/>
    <w:rsid w:val="004950BA"/>
    <w:rsid w:val="00496518"/>
    <w:rsid w:val="00497273"/>
    <w:rsid w:val="004A18AA"/>
    <w:rsid w:val="004A3255"/>
    <w:rsid w:val="004A5EF5"/>
    <w:rsid w:val="004B0E99"/>
    <w:rsid w:val="004B0E9D"/>
    <w:rsid w:val="004B1A16"/>
    <w:rsid w:val="004B37C6"/>
    <w:rsid w:val="004B3FDA"/>
    <w:rsid w:val="004B565B"/>
    <w:rsid w:val="004B6F14"/>
    <w:rsid w:val="004B7041"/>
    <w:rsid w:val="004C0857"/>
    <w:rsid w:val="004C289B"/>
    <w:rsid w:val="004C308E"/>
    <w:rsid w:val="004C516D"/>
    <w:rsid w:val="004C6AE5"/>
    <w:rsid w:val="004C7F18"/>
    <w:rsid w:val="004D0328"/>
    <w:rsid w:val="004D0743"/>
    <w:rsid w:val="004D0EFD"/>
    <w:rsid w:val="004D1869"/>
    <w:rsid w:val="004D1A36"/>
    <w:rsid w:val="004D1D35"/>
    <w:rsid w:val="004D278C"/>
    <w:rsid w:val="004D3E76"/>
    <w:rsid w:val="004D3F5A"/>
    <w:rsid w:val="004D5674"/>
    <w:rsid w:val="004D5A85"/>
    <w:rsid w:val="004E07DD"/>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6320"/>
    <w:rsid w:val="00527399"/>
    <w:rsid w:val="005276D8"/>
    <w:rsid w:val="00534BFB"/>
    <w:rsid w:val="005365C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6A26"/>
    <w:rsid w:val="0055767E"/>
    <w:rsid w:val="00557E80"/>
    <w:rsid w:val="005600E5"/>
    <w:rsid w:val="0056047C"/>
    <w:rsid w:val="0056275E"/>
    <w:rsid w:val="00562A5B"/>
    <w:rsid w:val="0056349B"/>
    <w:rsid w:val="00563AD9"/>
    <w:rsid w:val="00564C06"/>
    <w:rsid w:val="0056662D"/>
    <w:rsid w:val="00566AD3"/>
    <w:rsid w:val="00567EB0"/>
    <w:rsid w:val="00570AE9"/>
    <w:rsid w:val="0057230B"/>
    <w:rsid w:val="00572655"/>
    <w:rsid w:val="00573CD3"/>
    <w:rsid w:val="00573DB7"/>
    <w:rsid w:val="00573DF1"/>
    <w:rsid w:val="00573E75"/>
    <w:rsid w:val="00574814"/>
    <w:rsid w:val="00575605"/>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7804"/>
    <w:rsid w:val="005D78BF"/>
    <w:rsid w:val="005E0115"/>
    <w:rsid w:val="005E1875"/>
    <w:rsid w:val="005E1C94"/>
    <w:rsid w:val="005E2987"/>
    <w:rsid w:val="005E3AB8"/>
    <w:rsid w:val="005E495F"/>
    <w:rsid w:val="005E71D1"/>
    <w:rsid w:val="005E771E"/>
    <w:rsid w:val="005F261B"/>
    <w:rsid w:val="005F2F55"/>
    <w:rsid w:val="005F3927"/>
    <w:rsid w:val="005F4EE0"/>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30573"/>
    <w:rsid w:val="00631D63"/>
    <w:rsid w:val="006326ED"/>
    <w:rsid w:val="00632FFE"/>
    <w:rsid w:val="00633D8B"/>
    <w:rsid w:val="00633EA7"/>
    <w:rsid w:val="0063614C"/>
    <w:rsid w:val="0063691D"/>
    <w:rsid w:val="0064078A"/>
    <w:rsid w:val="0064291E"/>
    <w:rsid w:val="006437BC"/>
    <w:rsid w:val="00643F0A"/>
    <w:rsid w:val="0064487B"/>
    <w:rsid w:val="00644DA1"/>
    <w:rsid w:val="00644E36"/>
    <w:rsid w:val="00646BBF"/>
    <w:rsid w:val="00647099"/>
    <w:rsid w:val="006502CD"/>
    <w:rsid w:val="006526A5"/>
    <w:rsid w:val="006530E2"/>
    <w:rsid w:val="00655F24"/>
    <w:rsid w:val="00656CA4"/>
    <w:rsid w:val="00656D75"/>
    <w:rsid w:val="006572BB"/>
    <w:rsid w:val="006577A2"/>
    <w:rsid w:val="00660070"/>
    <w:rsid w:val="006603B7"/>
    <w:rsid w:val="00660AA3"/>
    <w:rsid w:val="0066427E"/>
    <w:rsid w:val="00664F05"/>
    <w:rsid w:val="00665C7F"/>
    <w:rsid w:val="0067124D"/>
    <w:rsid w:val="00672CBE"/>
    <w:rsid w:val="00674F0F"/>
    <w:rsid w:val="00677DE7"/>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3E21"/>
    <w:rsid w:val="006B40F1"/>
    <w:rsid w:val="006B4A0A"/>
    <w:rsid w:val="006B57BD"/>
    <w:rsid w:val="006B6499"/>
    <w:rsid w:val="006B6A39"/>
    <w:rsid w:val="006C1643"/>
    <w:rsid w:val="006C1794"/>
    <w:rsid w:val="006C17E3"/>
    <w:rsid w:val="006C602A"/>
    <w:rsid w:val="006C6A1A"/>
    <w:rsid w:val="006C6E9B"/>
    <w:rsid w:val="006C716E"/>
    <w:rsid w:val="006D1C66"/>
    <w:rsid w:val="006D29F7"/>
    <w:rsid w:val="006D2F71"/>
    <w:rsid w:val="006D519B"/>
    <w:rsid w:val="006D663E"/>
    <w:rsid w:val="006D7369"/>
    <w:rsid w:val="006D7962"/>
    <w:rsid w:val="006E55E8"/>
    <w:rsid w:val="006E5C25"/>
    <w:rsid w:val="006E6105"/>
    <w:rsid w:val="006F1A4C"/>
    <w:rsid w:val="006F5AC1"/>
    <w:rsid w:val="006F66F8"/>
    <w:rsid w:val="007021F4"/>
    <w:rsid w:val="00703C3A"/>
    <w:rsid w:val="007054D1"/>
    <w:rsid w:val="0071131D"/>
    <w:rsid w:val="0071143D"/>
    <w:rsid w:val="0071376A"/>
    <w:rsid w:val="00713D22"/>
    <w:rsid w:val="0071403C"/>
    <w:rsid w:val="007146CA"/>
    <w:rsid w:val="00715875"/>
    <w:rsid w:val="007162B6"/>
    <w:rsid w:val="00717B32"/>
    <w:rsid w:val="00721D2E"/>
    <w:rsid w:val="00721F9D"/>
    <w:rsid w:val="00723294"/>
    <w:rsid w:val="007266AE"/>
    <w:rsid w:val="00732578"/>
    <w:rsid w:val="007326BB"/>
    <w:rsid w:val="0073779D"/>
    <w:rsid w:val="00743C64"/>
    <w:rsid w:val="00747AD2"/>
    <w:rsid w:val="007500D8"/>
    <w:rsid w:val="00752956"/>
    <w:rsid w:val="00752F8E"/>
    <w:rsid w:val="00753F36"/>
    <w:rsid w:val="00754D76"/>
    <w:rsid w:val="00755077"/>
    <w:rsid w:val="00756F09"/>
    <w:rsid w:val="00756F7F"/>
    <w:rsid w:val="00756FFD"/>
    <w:rsid w:val="0075782D"/>
    <w:rsid w:val="007629A6"/>
    <w:rsid w:val="0076605F"/>
    <w:rsid w:val="007667F7"/>
    <w:rsid w:val="00767E12"/>
    <w:rsid w:val="0077026C"/>
    <w:rsid w:val="00770D09"/>
    <w:rsid w:val="007711C7"/>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B6036"/>
    <w:rsid w:val="007C1603"/>
    <w:rsid w:val="007C38C7"/>
    <w:rsid w:val="007C4DC1"/>
    <w:rsid w:val="007C577F"/>
    <w:rsid w:val="007C6E80"/>
    <w:rsid w:val="007C7675"/>
    <w:rsid w:val="007C7E6D"/>
    <w:rsid w:val="007D2274"/>
    <w:rsid w:val="007D368A"/>
    <w:rsid w:val="007D5A90"/>
    <w:rsid w:val="007D5B52"/>
    <w:rsid w:val="007E067A"/>
    <w:rsid w:val="007E0C4E"/>
    <w:rsid w:val="007E10A2"/>
    <w:rsid w:val="007E16A5"/>
    <w:rsid w:val="007E3888"/>
    <w:rsid w:val="007E577E"/>
    <w:rsid w:val="007E5AE3"/>
    <w:rsid w:val="007E618D"/>
    <w:rsid w:val="007E788B"/>
    <w:rsid w:val="007F0599"/>
    <w:rsid w:val="007F1207"/>
    <w:rsid w:val="007F2F54"/>
    <w:rsid w:val="007F4185"/>
    <w:rsid w:val="007F4B88"/>
    <w:rsid w:val="00801651"/>
    <w:rsid w:val="00802085"/>
    <w:rsid w:val="008037AD"/>
    <w:rsid w:val="00803BF5"/>
    <w:rsid w:val="00804037"/>
    <w:rsid w:val="0081261A"/>
    <w:rsid w:val="0081426E"/>
    <w:rsid w:val="00814BED"/>
    <w:rsid w:val="008151A4"/>
    <w:rsid w:val="00821ACA"/>
    <w:rsid w:val="00822728"/>
    <w:rsid w:val="00822CF0"/>
    <w:rsid w:val="00824298"/>
    <w:rsid w:val="008261E6"/>
    <w:rsid w:val="0082630C"/>
    <w:rsid w:val="008311E8"/>
    <w:rsid w:val="0083238E"/>
    <w:rsid w:val="0083249B"/>
    <w:rsid w:val="00832C20"/>
    <w:rsid w:val="008349DB"/>
    <w:rsid w:val="00835177"/>
    <w:rsid w:val="00840706"/>
    <w:rsid w:val="00842197"/>
    <w:rsid w:val="00842551"/>
    <w:rsid w:val="0084290D"/>
    <w:rsid w:val="00843935"/>
    <w:rsid w:val="00843FE0"/>
    <w:rsid w:val="00844F8A"/>
    <w:rsid w:val="00846459"/>
    <w:rsid w:val="008528AD"/>
    <w:rsid w:val="00852DB4"/>
    <w:rsid w:val="00853011"/>
    <w:rsid w:val="0085536A"/>
    <w:rsid w:val="00855BCC"/>
    <w:rsid w:val="0086090E"/>
    <w:rsid w:val="0086095E"/>
    <w:rsid w:val="00860BA1"/>
    <w:rsid w:val="0086417C"/>
    <w:rsid w:val="00865020"/>
    <w:rsid w:val="00865679"/>
    <w:rsid w:val="008658B0"/>
    <w:rsid w:val="00866651"/>
    <w:rsid w:val="008675D6"/>
    <w:rsid w:val="0086770F"/>
    <w:rsid w:val="00867DFB"/>
    <w:rsid w:val="00870A33"/>
    <w:rsid w:val="008710C1"/>
    <w:rsid w:val="0087199E"/>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2698"/>
    <w:rsid w:val="00895AF3"/>
    <w:rsid w:val="008A06D6"/>
    <w:rsid w:val="008A43A0"/>
    <w:rsid w:val="008A45ED"/>
    <w:rsid w:val="008A550F"/>
    <w:rsid w:val="008A7CED"/>
    <w:rsid w:val="008B04FE"/>
    <w:rsid w:val="008B6D68"/>
    <w:rsid w:val="008B6E4C"/>
    <w:rsid w:val="008B7ADD"/>
    <w:rsid w:val="008C2437"/>
    <w:rsid w:val="008C2B6A"/>
    <w:rsid w:val="008C43C2"/>
    <w:rsid w:val="008C4D75"/>
    <w:rsid w:val="008C622C"/>
    <w:rsid w:val="008C7676"/>
    <w:rsid w:val="008D07F7"/>
    <w:rsid w:val="008D24F2"/>
    <w:rsid w:val="008D2689"/>
    <w:rsid w:val="008D3F5F"/>
    <w:rsid w:val="008D43D1"/>
    <w:rsid w:val="008D6317"/>
    <w:rsid w:val="008D7BBF"/>
    <w:rsid w:val="008E7A58"/>
    <w:rsid w:val="008F1079"/>
    <w:rsid w:val="008F4349"/>
    <w:rsid w:val="008F6109"/>
    <w:rsid w:val="008F6F03"/>
    <w:rsid w:val="0090250F"/>
    <w:rsid w:val="0090265A"/>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27CBA"/>
    <w:rsid w:val="009302C2"/>
    <w:rsid w:val="0093123B"/>
    <w:rsid w:val="00933164"/>
    <w:rsid w:val="00933C37"/>
    <w:rsid w:val="0093477D"/>
    <w:rsid w:val="00934C02"/>
    <w:rsid w:val="00942674"/>
    <w:rsid w:val="0094632A"/>
    <w:rsid w:val="0094743B"/>
    <w:rsid w:val="00947D45"/>
    <w:rsid w:val="009504B8"/>
    <w:rsid w:val="00951222"/>
    <w:rsid w:val="00951365"/>
    <w:rsid w:val="00951A4B"/>
    <w:rsid w:val="009521D1"/>
    <w:rsid w:val="009549F7"/>
    <w:rsid w:val="00954E54"/>
    <w:rsid w:val="00957C5B"/>
    <w:rsid w:val="00957FA4"/>
    <w:rsid w:val="00962D3B"/>
    <w:rsid w:val="0096358B"/>
    <w:rsid w:val="00965A93"/>
    <w:rsid w:val="00967512"/>
    <w:rsid w:val="00970BA7"/>
    <w:rsid w:val="009725A6"/>
    <w:rsid w:val="00973DDF"/>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EFC"/>
    <w:rsid w:val="009A4F05"/>
    <w:rsid w:val="009A50AF"/>
    <w:rsid w:val="009A53E4"/>
    <w:rsid w:val="009A7599"/>
    <w:rsid w:val="009A7F90"/>
    <w:rsid w:val="009B0348"/>
    <w:rsid w:val="009B080F"/>
    <w:rsid w:val="009B08F0"/>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D6D77"/>
    <w:rsid w:val="009D7372"/>
    <w:rsid w:val="009E22B3"/>
    <w:rsid w:val="009E248D"/>
    <w:rsid w:val="009E36A1"/>
    <w:rsid w:val="009E4669"/>
    <w:rsid w:val="009E482C"/>
    <w:rsid w:val="009F29BB"/>
    <w:rsid w:val="009F36D1"/>
    <w:rsid w:val="009F4189"/>
    <w:rsid w:val="009F4717"/>
    <w:rsid w:val="009F4B7B"/>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310DD"/>
    <w:rsid w:val="00A313D7"/>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6166E"/>
    <w:rsid w:val="00A62871"/>
    <w:rsid w:val="00A6547C"/>
    <w:rsid w:val="00A656BC"/>
    <w:rsid w:val="00A66B3C"/>
    <w:rsid w:val="00A67C14"/>
    <w:rsid w:val="00A71093"/>
    <w:rsid w:val="00A71C2F"/>
    <w:rsid w:val="00A71FD0"/>
    <w:rsid w:val="00A72FAE"/>
    <w:rsid w:val="00A733AC"/>
    <w:rsid w:val="00A742AD"/>
    <w:rsid w:val="00A80B8B"/>
    <w:rsid w:val="00A83D27"/>
    <w:rsid w:val="00A847B3"/>
    <w:rsid w:val="00A85FBA"/>
    <w:rsid w:val="00A90374"/>
    <w:rsid w:val="00A91697"/>
    <w:rsid w:val="00A91D87"/>
    <w:rsid w:val="00A92623"/>
    <w:rsid w:val="00A93C5E"/>
    <w:rsid w:val="00A958B1"/>
    <w:rsid w:val="00A96DB3"/>
    <w:rsid w:val="00A972B8"/>
    <w:rsid w:val="00A97419"/>
    <w:rsid w:val="00A976AC"/>
    <w:rsid w:val="00A97C66"/>
    <w:rsid w:val="00AA0EBF"/>
    <w:rsid w:val="00AA2E77"/>
    <w:rsid w:val="00AA39E2"/>
    <w:rsid w:val="00AB0D8F"/>
    <w:rsid w:val="00AB22FD"/>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54A2"/>
    <w:rsid w:val="00AE6CD8"/>
    <w:rsid w:val="00AE6DAE"/>
    <w:rsid w:val="00AF01C4"/>
    <w:rsid w:val="00AF07CA"/>
    <w:rsid w:val="00AF12F1"/>
    <w:rsid w:val="00AF211C"/>
    <w:rsid w:val="00AF21EF"/>
    <w:rsid w:val="00AF47E5"/>
    <w:rsid w:val="00AF5C87"/>
    <w:rsid w:val="00AF5E0B"/>
    <w:rsid w:val="00AF644B"/>
    <w:rsid w:val="00AF7E20"/>
    <w:rsid w:val="00B001EB"/>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33C8"/>
    <w:rsid w:val="00B34752"/>
    <w:rsid w:val="00B34926"/>
    <w:rsid w:val="00B36058"/>
    <w:rsid w:val="00B40664"/>
    <w:rsid w:val="00B40958"/>
    <w:rsid w:val="00B40F48"/>
    <w:rsid w:val="00B41124"/>
    <w:rsid w:val="00B41EAD"/>
    <w:rsid w:val="00B42C0A"/>
    <w:rsid w:val="00B440E1"/>
    <w:rsid w:val="00B44723"/>
    <w:rsid w:val="00B44923"/>
    <w:rsid w:val="00B475D4"/>
    <w:rsid w:val="00B47F66"/>
    <w:rsid w:val="00B50D06"/>
    <w:rsid w:val="00B51FD4"/>
    <w:rsid w:val="00B52E7E"/>
    <w:rsid w:val="00B53555"/>
    <w:rsid w:val="00B562EB"/>
    <w:rsid w:val="00B563BE"/>
    <w:rsid w:val="00B56D62"/>
    <w:rsid w:val="00B57059"/>
    <w:rsid w:val="00B57540"/>
    <w:rsid w:val="00B60B70"/>
    <w:rsid w:val="00B60F3E"/>
    <w:rsid w:val="00B62831"/>
    <w:rsid w:val="00B641F2"/>
    <w:rsid w:val="00B64FDA"/>
    <w:rsid w:val="00B65197"/>
    <w:rsid w:val="00B6685F"/>
    <w:rsid w:val="00B668D7"/>
    <w:rsid w:val="00B674C3"/>
    <w:rsid w:val="00B678E8"/>
    <w:rsid w:val="00B70981"/>
    <w:rsid w:val="00B70F7F"/>
    <w:rsid w:val="00B71479"/>
    <w:rsid w:val="00B72288"/>
    <w:rsid w:val="00B73091"/>
    <w:rsid w:val="00B73BFA"/>
    <w:rsid w:val="00B74003"/>
    <w:rsid w:val="00B75AA3"/>
    <w:rsid w:val="00B76638"/>
    <w:rsid w:val="00B81665"/>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3F0A"/>
    <w:rsid w:val="00BA44F6"/>
    <w:rsid w:val="00BA5925"/>
    <w:rsid w:val="00BA750B"/>
    <w:rsid w:val="00BB3C54"/>
    <w:rsid w:val="00BB409B"/>
    <w:rsid w:val="00BB4C3A"/>
    <w:rsid w:val="00BB5094"/>
    <w:rsid w:val="00BB5E89"/>
    <w:rsid w:val="00BB6342"/>
    <w:rsid w:val="00BC0DAE"/>
    <w:rsid w:val="00BC2137"/>
    <w:rsid w:val="00BC337C"/>
    <w:rsid w:val="00BC3D9D"/>
    <w:rsid w:val="00BC4172"/>
    <w:rsid w:val="00BC5E27"/>
    <w:rsid w:val="00BC6C9E"/>
    <w:rsid w:val="00BC78AE"/>
    <w:rsid w:val="00BD0BC4"/>
    <w:rsid w:val="00BD55AD"/>
    <w:rsid w:val="00BD65D8"/>
    <w:rsid w:val="00BD6F66"/>
    <w:rsid w:val="00BD7673"/>
    <w:rsid w:val="00BE0B56"/>
    <w:rsid w:val="00BE12AA"/>
    <w:rsid w:val="00BE14AD"/>
    <w:rsid w:val="00BE2774"/>
    <w:rsid w:val="00BE3023"/>
    <w:rsid w:val="00BE7329"/>
    <w:rsid w:val="00BF002D"/>
    <w:rsid w:val="00BF0CF2"/>
    <w:rsid w:val="00BF1CA6"/>
    <w:rsid w:val="00BF435F"/>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4D4C"/>
    <w:rsid w:val="00C175E8"/>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50462"/>
    <w:rsid w:val="00C5163A"/>
    <w:rsid w:val="00C518BE"/>
    <w:rsid w:val="00C56F01"/>
    <w:rsid w:val="00C63713"/>
    <w:rsid w:val="00C63E71"/>
    <w:rsid w:val="00C63EFB"/>
    <w:rsid w:val="00C6639F"/>
    <w:rsid w:val="00C66CFD"/>
    <w:rsid w:val="00C674B3"/>
    <w:rsid w:val="00C67A7F"/>
    <w:rsid w:val="00C67C4A"/>
    <w:rsid w:val="00C70137"/>
    <w:rsid w:val="00C70167"/>
    <w:rsid w:val="00C7051B"/>
    <w:rsid w:val="00C70557"/>
    <w:rsid w:val="00C7459D"/>
    <w:rsid w:val="00C750C2"/>
    <w:rsid w:val="00C75B0F"/>
    <w:rsid w:val="00C80CD1"/>
    <w:rsid w:val="00C82DE9"/>
    <w:rsid w:val="00C82F2D"/>
    <w:rsid w:val="00C85009"/>
    <w:rsid w:val="00C8503C"/>
    <w:rsid w:val="00C858C2"/>
    <w:rsid w:val="00C8719C"/>
    <w:rsid w:val="00C92AD9"/>
    <w:rsid w:val="00C93035"/>
    <w:rsid w:val="00C94257"/>
    <w:rsid w:val="00C95426"/>
    <w:rsid w:val="00CA31E2"/>
    <w:rsid w:val="00CA3CDE"/>
    <w:rsid w:val="00CA4337"/>
    <w:rsid w:val="00CA6C67"/>
    <w:rsid w:val="00CA7940"/>
    <w:rsid w:val="00CB0BD7"/>
    <w:rsid w:val="00CB0D6C"/>
    <w:rsid w:val="00CB2F0B"/>
    <w:rsid w:val="00CC1B0D"/>
    <w:rsid w:val="00CC2E3D"/>
    <w:rsid w:val="00CC4307"/>
    <w:rsid w:val="00CC7604"/>
    <w:rsid w:val="00CD0A9B"/>
    <w:rsid w:val="00CD157D"/>
    <w:rsid w:val="00CD29BF"/>
    <w:rsid w:val="00CD3973"/>
    <w:rsid w:val="00CD4651"/>
    <w:rsid w:val="00CD4BE5"/>
    <w:rsid w:val="00CD7C1C"/>
    <w:rsid w:val="00CE0638"/>
    <w:rsid w:val="00CE3671"/>
    <w:rsid w:val="00CE605F"/>
    <w:rsid w:val="00CE7F1A"/>
    <w:rsid w:val="00CF11CD"/>
    <w:rsid w:val="00CF3496"/>
    <w:rsid w:val="00CF42D1"/>
    <w:rsid w:val="00CF7C22"/>
    <w:rsid w:val="00D010FD"/>
    <w:rsid w:val="00D01B9D"/>
    <w:rsid w:val="00D01C21"/>
    <w:rsid w:val="00D02290"/>
    <w:rsid w:val="00D03885"/>
    <w:rsid w:val="00D04E32"/>
    <w:rsid w:val="00D073C2"/>
    <w:rsid w:val="00D10B74"/>
    <w:rsid w:val="00D120A4"/>
    <w:rsid w:val="00D12CC8"/>
    <w:rsid w:val="00D13688"/>
    <w:rsid w:val="00D142D3"/>
    <w:rsid w:val="00D15956"/>
    <w:rsid w:val="00D23665"/>
    <w:rsid w:val="00D236D6"/>
    <w:rsid w:val="00D24FE9"/>
    <w:rsid w:val="00D2539C"/>
    <w:rsid w:val="00D270FA"/>
    <w:rsid w:val="00D32D4F"/>
    <w:rsid w:val="00D3340B"/>
    <w:rsid w:val="00D335AA"/>
    <w:rsid w:val="00D33F1B"/>
    <w:rsid w:val="00D357C5"/>
    <w:rsid w:val="00D3783E"/>
    <w:rsid w:val="00D37CA8"/>
    <w:rsid w:val="00D41F61"/>
    <w:rsid w:val="00D42F81"/>
    <w:rsid w:val="00D438BC"/>
    <w:rsid w:val="00D43C5A"/>
    <w:rsid w:val="00D4514E"/>
    <w:rsid w:val="00D46EF8"/>
    <w:rsid w:val="00D50775"/>
    <w:rsid w:val="00D50A9D"/>
    <w:rsid w:val="00D50EC9"/>
    <w:rsid w:val="00D51866"/>
    <w:rsid w:val="00D519F2"/>
    <w:rsid w:val="00D51BF2"/>
    <w:rsid w:val="00D52055"/>
    <w:rsid w:val="00D52A1B"/>
    <w:rsid w:val="00D52F5A"/>
    <w:rsid w:val="00D535E0"/>
    <w:rsid w:val="00D5463B"/>
    <w:rsid w:val="00D5776D"/>
    <w:rsid w:val="00D57AE7"/>
    <w:rsid w:val="00D60364"/>
    <w:rsid w:val="00D64EF3"/>
    <w:rsid w:val="00D67A4A"/>
    <w:rsid w:val="00D67F95"/>
    <w:rsid w:val="00D72CAE"/>
    <w:rsid w:val="00D73F44"/>
    <w:rsid w:val="00D74505"/>
    <w:rsid w:val="00D750D8"/>
    <w:rsid w:val="00D7588D"/>
    <w:rsid w:val="00D76AA9"/>
    <w:rsid w:val="00D76D77"/>
    <w:rsid w:val="00D76E6F"/>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53F"/>
    <w:rsid w:val="00DA4775"/>
    <w:rsid w:val="00DA6F87"/>
    <w:rsid w:val="00DB387A"/>
    <w:rsid w:val="00DB4281"/>
    <w:rsid w:val="00DB4DB7"/>
    <w:rsid w:val="00DB5AF6"/>
    <w:rsid w:val="00DB5E3C"/>
    <w:rsid w:val="00DB6FDB"/>
    <w:rsid w:val="00DC3967"/>
    <w:rsid w:val="00DC445D"/>
    <w:rsid w:val="00DC4A3E"/>
    <w:rsid w:val="00DC5CE0"/>
    <w:rsid w:val="00DC66E4"/>
    <w:rsid w:val="00DC70A6"/>
    <w:rsid w:val="00DD2F0C"/>
    <w:rsid w:val="00DD3216"/>
    <w:rsid w:val="00DD3BB2"/>
    <w:rsid w:val="00DD3E3A"/>
    <w:rsid w:val="00DD3E85"/>
    <w:rsid w:val="00DD4D6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375"/>
    <w:rsid w:val="00E14C91"/>
    <w:rsid w:val="00E14E8B"/>
    <w:rsid w:val="00E21210"/>
    <w:rsid w:val="00E220A3"/>
    <w:rsid w:val="00E224CF"/>
    <w:rsid w:val="00E23EE8"/>
    <w:rsid w:val="00E26C95"/>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57B48"/>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4C56"/>
    <w:rsid w:val="00E96763"/>
    <w:rsid w:val="00E97D70"/>
    <w:rsid w:val="00EA093E"/>
    <w:rsid w:val="00EA0FC2"/>
    <w:rsid w:val="00EA1F8C"/>
    <w:rsid w:val="00EA2B4B"/>
    <w:rsid w:val="00EA2DAF"/>
    <w:rsid w:val="00EA4C37"/>
    <w:rsid w:val="00EB03B3"/>
    <w:rsid w:val="00EB0BE3"/>
    <w:rsid w:val="00EB23CD"/>
    <w:rsid w:val="00EB25B1"/>
    <w:rsid w:val="00EB5BAB"/>
    <w:rsid w:val="00EB6121"/>
    <w:rsid w:val="00EB6E14"/>
    <w:rsid w:val="00EC0160"/>
    <w:rsid w:val="00EC08D5"/>
    <w:rsid w:val="00EC10BB"/>
    <w:rsid w:val="00ED0A21"/>
    <w:rsid w:val="00ED33BE"/>
    <w:rsid w:val="00ED3787"/>
    <w:rsid w:val="00ED6325"/>
    <w:rsid w:val="00ED65C7"/>
    <w:rsid w:val="00ED6914"/>
    <w:rsid w:val="00ED6F42"/>
    <w:rsid w:val="00EE0D3D"/>
    <w:rsid w:val="00EE2647"/>
    <w:rsid w:val="00EE3987"/>
    <w:rsid w:val="00EE5D2C"/>
    <w:rsid w:val="00EE63D7"/>
    <w:rsid w:val="00EE6A09"/>
    <w:rsid w:val="00EE6F92"/>
    <w:rsid w:val="00EE7D9D"/>
    <w:rsid w:val="00EE7FD5"/>
    <w:rsid w:val="00EF0E5B"/>
    <w:rsid w:val="00EF0F4A"/>
    <w:rsid w:val="00EF1D2A"/>
    <w:rsid w:val="00EF25DC"/>
    <w:rsid w:val="00EF3302"/>
    <w:rsid w:val="00EF4220"/>
    <w:rsid w:val="00EF5CC3"/>
    <w:rsid w:val="00EF5E82"/>
    <w:rsid w:val="00EF679E"/>
    <w:rsid w:val="00F002E7"/>
    <w:rsid w:val="00F00BAF"/>
    <w:rsid w:val="00F0382C"/>
    <w:rsid w:val="00F0573C"/>
    <w:rsid w:val="00F0586A"/>
    <w:rsid w:val="00F120CC"/>
    <w:rsid w:val="00F12651"/>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5B49"/>
    <w:rsid w:val="00F7730D"/>
    <w:rsid w:val="00F80707"/>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546"/>
    <w:rsid w:val="00FC1AB4"/>
    <w:rsid w:val="00FC2FF5"/>
    <w:rsid w:val="00FC32C8"/>
    <w:rsid w:val="00FC3586"/>
    <w:rsid w:val="00FD0C1D"/>
    <w:rsid w:val="00FD5005"/>
    <w:rsid w:val="00FE11E6"/>
    <w:rsid w:val="00FE27D3"/>
    <w:rsid w:val="00FE2F2D"/>
    <w:rsid w:val="00FE590E"/>
    <w:rsid w:val="00FE5FEF"/>
    <w:rsid w:val="00FF1510"/>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37984064">
      <w:bodyDiv w:val="1"/>
      <w:marLeft w:val="0"/>
      <w:marRight w:val="0"/>
      <w:marTop w:val="0"/>
      <w:marBottom w:val="0"/>
      <w:divBdr>
        <w:top w:val="none" w:sz="0" w:space="0" w:color="auto"/>
        <w:left w:val="none" w:sz="0" w:space="0" w:color="auto"/>
        <w:bottom w:val="none" w:sz="0" w:space="0" w:color="auto"/>
        <w:right w:val="none" w:sz="0" w:space="0" w:color="auto"/>
      </w:divBdr>
    </w:div>
    <w:div w:id="364598748">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52441200">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22363767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7457686">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38611647">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8481028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CE16D-180F-43D8-86F3-DB52F918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Ericsson, AG</cp:lastModifiedBy>
  <cp:revision>22</cp:revision>
  <cp:lastPrinted>2013-05-03T08:47:00Z</cp:lastPrinted>
  <dcterms:created xsi:type="dcterms:W3CDTF">2015-09-28T21:11:00Z</dcterms:created>
  <dcterms:modified xsi:type="dcterms:W3CDTF">2015-09-30T06:01:00Z</dcterms:modified>
</cp:coreProperties>
</file>